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480C3F" w:rsidRPr="00CA0D0A" w14:paraId="39D6EA9E" w14:textId="77777777" w:rsidTr="009F716A">
        <w:tc>
          <w:tcPr>
            <w:tcW w:w="2835" w:type="dxa"/>
            <w:vAlign w:val="bottom"/>
          </w:tcPr>
          <w:p w14:paraId="0F395A02" w14:textId="77777777" w:rsidR="00480C3F" w:rsidRPr="00CA0D0A" w:rsidRDefault="00480C3F" w:rsidP="009F716A">
            <w:pPr>
              <w:spacing w:after="0" w:line="240" w:lineRule="auto"/>
              <w:rPr>
                <w:rFonts w:ascii="Times New Roman" w:hAnsi="Times New Roman"/>
                <w:color w:val="000000" w:themeColor="text1"/>
                <w:sz w:val="18"/>
                <w:szCs w:val="18"/>
              </w:rPr>
            </w:pPr>
            <w:bookmarkStart w:id="0" w:name="_GoBack"/>
            <w:bookmarkEnd w:id="0"/>
            <w:r w:rsidRPr="00CA0D0A">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263EAE3C" w14:textId="5FD08830" w:rsidR="00480C3F" w:rsidRPr="00F657C4" w:rsidRDefault="00F657C4" w:rsidP="009F716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14</w:t>
            </w:r>
          </w:p>
        </w:tc>
        <w:tc>
          <w:tcPr>
            <w:tcW w:w="142" w:type="dxa"/>
            <w:vAlign w:val="bottom"/>
          </w:tcPr>
          <w:p w14:paraId="4DAEED6B"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4AD6EF7F" w14:textId="15EFD0C1" w:rsidR="00480C3F" w:rsidRPr="00CA0D0A" w:rsidRDefault="00F657C4" w:rsidP="00F657C4">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июля</w:t>
            </w:r>
          </w:p>
        </w:tc>
        <w:tc>
          <w:tcPr>
            <w:tcW w:w="425" w:type="dxa"/>
            <w:vAlign w:val="bottom"/>
          </w:tcPr>
          <w:p w14:paraId="32AEBBDF" w14:textId="77777777" w:rsidR="00480C3F" w:rsidRPr="00CA0D0A" w:rsidRDefault="00480C3F" w:rsidP="009F716A">
            <w:pPr>
              <w:autoSpaceDE w:val="0"/>
              <w:autoSpaceDN w:val="0"/>
              <w:spacing w:after="0" w:line="240" w:lineRule="auto"/>
              <w:jc w:val="right"/>
              <w:rPr>
                <w:rFonts w:ascii="Times New Roman" w:hAnsi="Times New Roman"/>
                <w:b/>
                <w:color w:val="000000" w:themeColor="text1"/>
                <w:sz w:val="18"/>
                <w:szCs w:val="18"/>
                <w:lang w:val="en-US"/>
              </w:rPr>
            </w:pPr>
            <w:r w:rsidRPr="00CA0D0A">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746A2097"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r w:rsidRPr="00CA0D0A">
              <w:rPr>
                <w:rFonts w:ascii="Times New Roman" w:hAnsi="Times New Roman"/>
                <w:b/>
                <w:color w:val="000000" w:themeColor="text1"/>
                <w:sz w:val="18"/>
                <w:szCs w:val="18"/>
                <w:lang w:val="en-US"/>
              </w:rPr>
              <w:t>20</w:t>
            </w:r>
          </w:p>
        </w:tc>
        <w:tc>
          <w:tcPr>
            <w:tcW w:w="285" w:type="dxa"/>
            <w:vAlign w:val="bottom"/>
          </w:tcPr>
          <w:p w14:paraId="2671451B"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p>
          <w:p w14:paraId="6274E736"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r w:rsidRPr="00CA0D0A">
              <w:rPr>
                <w:rFonts w:ascii="Times New Roman" w:hAnsi="Times New Roman"/>
                <w:b/>
                <w:color w:val="000000" w:themeColor="text1"/>
                <w:sz w:val="18"/>
                <w:szCs w:val="18"/>
              </w:rPr>
              <w:t>г.</w:t>
            </w:r>
          </w:p>
        </w:tc>
      </w:tr>
    </w:tbl>
    <w:p w14:paraId="04F38DBD" w14:textId="77777777" w:rsidR="00480C3F" w:rsidRPr="00CA0D0A" w:rsidRDefault="00480C3F" w:rsidP="00480C3F">
      <w:pPr>
        <w:autoSpaceDE w:val="0"/>
        <w:autoSpaceDN w:val="0"/>
        <w:spacing w:after="0" w:line="240" w:lineRule="auto"/>
        <w:ind w:left="3828"/>
        <w:jc w:val="center"/>
        <w:rPr>
          <w:rFonts w:ascii="Times New Roman" w:hAnsi="Times New Roman"/>
          <w:color w:val="000000"/>
          <w:sz w:val="18"/>
          <w:szCs w:val="18"/>
          <w:lang w:val="en-US"/>
        </w:rPr>
      </w:pPr>
    </w:p>
    <w:p w14:paraId="0E913313" w14:textId="77777777" w:rsidR="00480C3F" w:rsidRPr="00CA0D0A" w:rsidRDefault="00480C3F" w:rsidP="00480C3F">
      <w:pPr>
        <w:autoSpaceDE w:val="0"/>
        <w:autoSpaceDN w:val="0"/>
        <w:spacing w:after="0" w:line="240" w:lineRule="auto"/>
        <w:ind w:left="3828"/>
        <w:jc w:val="center"/>
        <w:rPr>
          <w:rFonts w:ascii="Times New Roman" w:hAnsi="Times New Roman"/>
          <w:color w:val="000000" w:themeColor="text1"/>
          <w:sz w:val="18"/>
          <w:szCs w:val="18"/>
        </w:rPr>
      </w:pPr>
    </w:p>
    <w:p w14:paraId="73612835" w14:textId="77777777" w:rsidR="00480C3F" w:rsidRPr="00CA0D0A" w:rsidRDefault="00480C3F" w:rsidP="00480C3F">
      <w:pPr>
        <w:autoSpaceDE w:val="0"/>
        <w:autoSpaceDN w:val="0"/>
        <w:spacing w:after="0" w:line="240" w:lineRule="auto"/>
        <w:ind w:left="3828"/>
        <w:jc w:val="center"/>
        <w:rPr>
          <w:rFonts w:ascii="Times New Roman" w:hAnsi="Times New Roman"/>
          <w:b/>
          <w:color w:val="000000" w:themeColor="text1"/>
          <w:sz w:val="20"/>
          <w:szCs w:val="20"/>
        </w:rPr>
      </w:pPr>
      <w:r w:rsidRPr="00CA0D0A">
        <w:rPr>
          <w:rFonts w:ascii="Times New Roman" w:hAnsi="Times New Roman"/>
          <w:b/>
          <w:bCs/>
          <w:color w:val="000000" w:themeColor="text1"/>
          <w:sz w:val="20"/>
          <w:szCs w:val="20"/>
        </w:rPr>
        <w:t>ПАО Московская Биржа</w:t>
      </w:r>
    </w:p>
    <w:p w14:paraId="71505DF4" w14:textId="77777777" w:rsidR="00480C3F" w:rsidRPr="00CA0D0A" w:rsidRDefault="00480C3F" w:rsidP="00480C3F">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CA0D0A">
        <w:rPr>
          <w:rFonts w:ascii="Times New Roman" w:hAnsi="Times New Roman"/>
          <w:color w:val="000000"/>
          <w:sz w:val="12"/>
          <w:szCs w:val="12"/>
        </w:rPr>
        <w:t>(наименование регистрирующей организации)</w:t>
      </w:r>
    </w:p>
    <w:p w14:paraId="33315EA4" w14:textId="77777777" w:rsidR="00480C3F" w:rsidRPr="00CA0D0A" w:rsidRDefault="00480C3F" w:rsidP="00480C3F">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08087CF1"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48ADE857"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52B733B0"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5946B7DC"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0908535C"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1F729B22"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0AB62F5C"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0A43A541"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6027775E"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651B394C" w14:textId="77777777" w:rsidR="00480C3F" w:rsidRPr="00CA0D0A" w:rsidRDefault="00480C3F" w:rsidP="00480C3F">
      <w:pPr>
        <w:autoSpaceDE w:val="0"/>
        <w:autoSpaceDN w:val="0"/>
        <w:spacing w:after="0" w:line="240" w:lineRule="auto"/>
        <w:rPr>
          <w:rFonts w:ascii="Times New Roman" w:hAnsi="Times New Roman"/>
          <w:b/>
          <w:bCs/>
          <w:color w:val="000000" w:themeColor="text1"/>
          <w:sz w:val="28"/>
          <w:szCs w:val="28"/>
        </w:rPr>
      </w:pPr>
    </w:p>
    <w:p w14:paraId="607204E1"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113217A3"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49C19145"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21EEE1BB" w14:textId="77777777" w:rsidR="00480C3F" w:rsidRPr="00CA0D0A" w:rsidRDefault="00480C3F" w:rsidP="00480C3F">
      <w:pPr>
        <w:autoSpaceDE w:val="0"/>
        <w:autoSpaceDN w:val="0"/>
        <w:spacing w:after="0" w:line="240" w:lineRule="auto"/>
        <w:jc w:val="center"/>
        <w:rPr>
          <w:rFonts w:ascii="Times New Roman" w:hAnsi="Times New Roman"/>
          <w:b/>
          <w:bCs/>
          <w:color w:val="000000"/>
          <w:sz w:val="28"/>
          <w:szCs w:val="28"/>
        </w:rPr>
      </w:pPr>
      <w:r w:rsidRPr="00CA0D0A">
        <w:rPr>
          <w:rFonts w:ascii="Times New Roman" w:hAnsi="Times New Roman"/>
          <w:b/>
          <w:bCs/>
          <w:color w:val="000000"/>
          <w:sz w:val="28"/>
          <w:szCs w:val="28"/>
        </w:rPr>
        <w:t xml:space="preserve">ИЗМЕНЕНИЯ В РЕШЕНИЕ О ВЫПУСКЕ ЦЕННЫХ БУМАГ </w:t>
      </w:r>
    </w:p>
    <w:p w14:paraId="6456785B" w14:textId="77777777" w:rsidR="00480C3F" w:rsidRPr="00CA0D0A" w:rsidRDefault="00480C3F" w:rsidP="00480C3F">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64542874" w14:textId="77777777" w:rsidR="00480C3F" w:rsidRPr="00CA0D0A" w:rsidRDefault="00480C3F" w:rsidP="00480C3F">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0BA0CB7A" w14:textId="77777777" w:rsidR="00480C3F" w:rsidRPr="00CA0D0A" w:rsidRDefault="00480C3F" w:rsidP="00480C3F">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32AAB8ED" w14:textId="77777777" w:rsidR="00480C3F" w:rsidRPr="00CA0D0A" w:rsidRDefault="00480C3F" w:rsidP="00480C3F">
      <w:pPr>
        <w:pStyle w:val="1"/>
        <w:spacing w:before="40"/>
        <w:jc w:val="center"/>
        <w:rPr>
          <w:rFonts w:ascii="Times New Roman" w:hAnsi="Times New Roman" w:cs="Times New Roman"/>
          <w:b/>
          <w:color w:val="000000" w:themeColor="text1"/>
          <w:sz w:val="24"/>
          <w:szCs w:val="24"/>
          <w:lang w:eastAsia="x-none"/>
        </w:rPr>
      </w:pPr>
      <w:r w:rsidRPr="00CA0D0A">
        <w:rPr>
          <w:rFonts w:ascii="Times New Roman" w:hAnsi="Times New Roman" w:cs="Times New Roman"/>
          <w:b/>
          <w:color w:val="000000" w:themeColor="text1"/>
          <w:sz w:val="24"/>
          <w:szCs w:val="24"/>
          <w:lang w:eastAsia="x-none"/>
        </w:rPr>
        <w:t>Банк ВТБ (публичное акционерное общество)</w:t>
      </w:r>
    </w:p>
    <w:p w14:paraId="5A851903"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3F1D7BC8"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69226C83"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68A9DB05"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57442B34" w14:textId="7C714B6F" w:rsidR="00480C3F" w:rsidRPr="00CA0D0A" w:rsidRDefault="00480C3F" w:rsidP="00480C3F">
      <w:pPr>
        <w:autoSpaceDE w:val="0"/>
        <w:autoSpaceDN w:val="0"/>
        <w:spacing w:after="0" w:line="240" w:lineRule="auto"/>
        <w:jc w:val="center"/>
        <w:rPr>
          <w:rFonts w:ascii="Times New Roman" w:hAnsi="Times New Roman"/>
          <w:b/>
          <w:bCs/>
          <w:i/>
          <w:iCs/>
          <w:sz w:val="24"/>
          <w:szCs w:val="24"/>
        </w:rPr>
      </w:pPr>
      <w:r w:rsidRPr="00CA0D0A">
        <w:rPr>
          <w:rFonts w:ascii="Times New Roman" w:hAnsi="Times New Roman"/>
          <w:b/>
          <w:bCs/>
          <w:i/>
          <w:iCs/>
          <w:sz w:val="24"/>
          <w:szCs w:val="24"/>
        </w:rPr>
        <w:t>биржевые облигации процентные дисконтные неконвертируемые бездокументарные с централизованным учетом прав серии Б-1-9</w:t>
      </w:r>
      <w:r w:rsidR="00975A48">
        <w:rPr>
          <w:rFonts w:ascii="Times New Roman" w:hAnsi="Times New Roman"/>
          <w:b/>
          <w:bCs/>
          <w:i/>
          <w:iCs/>
          <w:sz w:val="24"/>
          <w:szCs w:val="24"/>
        </w:rPr>
        <w:t>1</w:t>
      </w:r>
      <w:r w:rsidRPr="00CA0D0A">
        <w:rPr>
          <w:rFonts w:ascii="Times New Roman" w:hAnsi="Times New Roman"/>
          <w:b/>
          <w:bCs/>
          <w:i/>
          <w:iCs/>
          <w:sz w:val="24"/>
          <w:szCs w:val="24"/>
        </w:rPr>
        <w:t xml:space="preserve"> номинальной стоимостью 1 000 (Одна тысяча) российских рублей каждая, со сроком погашения в 1820-й (Одна тысяча восемьсот двадцатый) день с даты начала размещения выпуска биржевых облигаций в рамках программы биржевых облигаций, размещаемые путем открытой подписки</w:t>
      </w:r>
    </w:p>
    <w:p w14:paraId="6D3A424E" w14:textId="77777777" w:rsidR="00480C3F" w:rsidRPr="00CA0D0A" w:rsidRDefault="00480C3F" w:rsidP="00480C3F">
      <w:pPr>
        <w:spacing w:after="0" w:line="240" w:lineRule="auto"/>
        <w:jc w:val="center"/>
        <w:rPr>
          <w:rFonts w:ascii="Times New Roman" w:hAnsi="Times New Roman"/>
          <w:b/>
          <w:bCs/>
          <w:i/>
          <w:iCs/>
          <w:sz w:val="24"/>
          <w:szCs w:val="24"/>
        </w:rPr>
      </w:pPr>
    </w:p>
    <w:p w14:paraId="6F0E910F" w14:textId="77777777" w:rsidR="00480C3F" w:rsidRPr="00CA0D0A" w:rsidRDefault="00480C3F" w:rsidP="00480C3F">
      <w:pPr>
        <w:spacing w:after="0" w:line="240" w:lineRule="auto"/>
        <w:jc w:val="center"/>
        <w:rPr>
          <w:rFonts w:ascii="Times New Roman" w:hAnsi="Times New Roman"/>
          <w:b/>
          <w:bCs/>
          <w:i/>
          <w:iCs/>
          <w:sz w:val="24"/>
          <w:szCs w:val="24"/>
        </w:rPr>
      </w:pPr>
      <w:r w:rsidRPr="00CA0D0A">
        <w:rPr>
          <w:rFonts w:ascii="Times New Roman" w:hAnsi="Times New Roman"/>
          <w:b/>
          <w:bCs/>
          <w:i/>
          <w:iCs/>
          <w:sz w:val="24"/>
          <w:szCs w:val="24"/>
        </w:rPr>
        <w:t>Регистрационный номер выпуска ценных бумаг:</w:t>
      </w:r>
    </w:p>
    <w:p w14:paraId="1CDFEDDA" w14:textId="77777777" w:rsidR="00480C3F" w:rsidRPr="00CA0D0A" w:rsidRDefault="00480C3F" w:rsidP="00480C3F">
      <w:pPr>
        <w:spacing w:after="0" w:line="240" w:lineRule="auto"/>
        <w:jc w:val="center"/>
        <w:rPr>
          <w:rFonts w:ascii="Times New Roman" w:hAnsi="Times New Roman"/>
          <w:b/>
          <w:bCs/>
          <w:i/>
          <w:iCs/>
          <w:sz w:val="24"/>
          <w:szCs w:val="24"/>
        </w:rPr>
      </w:pPr>
    </w:p>
    <w:tbl>
      <w:tblPr>
        <w:tblW w:w="5857" w:type="dxa"/>
        <w:jc w:val="center"/>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480C3F" w:rsidRPr="00CA0D0A" w14:paraId="48220B92" w14:textId="77777777" w:rsidTr="009F716A">
        <w:trPr>
          <w:trHeight w:hRule="exact" w:val="306"/>
          <w:jc w:val="center"/>
        </w:trPr>
        <w:tc>
          <w:tcPr>
            <w:tcW w:w="312" w:type="dxa"/>
            <w:tcBorders>
              <w:top w:val="single" w:sz="4" w:space="0" w:color="auto"/>
              <w:left w:val="single" w:sz="4" w:space="0" w:color="auto"/>
              <w:bottom w:val="single" w:sz="4" w:space="0" w:color="auto"/>
            </w:tcBorders>
            <w:vAlign w:val="center"/>
          </w:tcPr>
          <w:p w14:paraId="55B49258" w14:textId="77777777" w:rsidR="00480C3F" w:rsidRPr="00CA0D0A" w:rsidRDefault="00480C3F" w:rsidP="009F716A">
            <w:pPr>
              <w:autoSpaceDE w:val="0"/>
              <w:autoSpaceDN w:val="0"/>
              <w:spacing w:after="0" w:line="240" w:lineRule="auto"/>
              <w:ind w:left="-28" w:firstLine="28"/>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0B5F251F"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5C1FBFFF"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49157A25"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57FBB57B"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6E6E19EE" w14:textId="77777777" w:rsidR="00480C3F" w:rsidRPr="00CA0D0A" w:rsidRDefault="00480C3F" w:rsidP="009F716A">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9</w:t>
            </w:r>
          </w:p>
        </w:tc>
        <w:tc>
          <w:tcPr>
            <w:tcW w:w="306" w:type="dxa"/>
            <w:tcBorders>
              <w:top w:val="single" w:sz="4" w:space="0" w:color="auto"/>
              <w:left w:val="single" w:sz="4" w:space="0" w:color="auto"/>
              <w:bottom w:val="single" w:sz="4" w:space="0" w:color="auto"/>
              <w:right w:val="single" w:sz="4" w:space="0" w:color="auto"/>
            </w:tcBorders>
            <w:vAlign w:val="center"/>
          </w:tcPr>
          <w:p w14:paraId="10E5AF08" w14:textId="22978A86" w:rsidR="00480C3F" w:rsidRPr="00305080" w:rsidRDefault="00975A48" w:rsidP="009F716A">
            <w:pPr>
              <w:autoSpaceDE w:val="0"/>
              <w:autoSpaceDN w:val="0"/>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6788B37"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981977E"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B9DA6CC"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A14BAC5"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84E0F86"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5B68078"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56B2794"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4ADA2425"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2DA96EF1"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5811E2AD" w14:textId="77777777" w:rsidR="00480C3F" w:rsidRPr="00CA0D0A" w:rsidRDefault="00480C3F" w:rsidP="009F716A">
            <w:pPr>
              <w:autoSpaceDE w:val="0"/>
              <w:autoSpaceDN w:val="0"/>
              <w:spacing w:after="0" w:line="240" w:lineRule="auto"/>
              <w:ind w:left="-28" w:firstLine="28"/>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131D97E"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30719E07"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11C83190"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P</w:t>
            </w:r>
          </w:p>
        </w:tc>
      </w:tr>
    </w:tbl>
    <w:p w14:paraId="5D22CAF6" w14:textId="77777777" w:rsidR="00480C3F" w:rsidRPr="00CA0D0A" w:rsidRDefault="00480C3F" w:rsidP="00480C3F">
      <w:pPr>
        <w:spacing w:after="0" w:line="240" w:lineRule="auto"/>
        <w:jc w:val="center"/>
        <w:rPr>
          <w:rFonts w:ascii="Times New Roman" w:hAnsi="Times New Roman"/>
          <w:b/>
          <w:bCs/>
          <w:i/>
          <w:iCs/>
          <w:sz w:val="24"/>
          <w:szCs w:val="24"/>
        </w:rPr>
      </w:pPr>
    </w:p>
    <w:p w14:paraId="1AD120ED" w14:textId="77777777" w:rsidR="00480C3F" w:rsidRPr="00C75E7E" w:rsidRDefault="00480C3F" w:rsidP="00480C3F">
      <w:pPr>
        <w:spacing w:after="0" w:line="240" w:lineRule="auto"/>
        <w:jc w:val="center"/>
        <w:rPr>
          <w:rFonts w:ascii="Times New Roman" w:hAnsi="Times New Roman"/>
          <w:bCs/>
          <w:iCs/>
          <w:sz w:val="24"/>
          <w:szCs w:val="24"/>
        </w:rPr>
      </w:pPr>
    </w:p>
    <w:p w14:paraId="63E8EA9A" w14:textId="22E95433" w:rsidR="00480C3F" w:rsidRPr="00C75E7E" w:rsidRDefault="00480C3F" w:rsidP="00480C3F">
      <w:pPr>
        <w:spacing w:after="0" w:line="240" w:lineRule="auto"/>
        <w:jc w:val="both"/>
        <w:rPr>
          <w:rFonts w:ascii="Times New Roman" w:hAnsi="Times New Roman"/>
          <w:bCs/>
          <w:iCs/>
          <w:sz w:val="24"/>
          <w:szCs w:val="24"/>
        </w:rPr>
      </w:pPr>
      <w:r w:rsidRPr="00C75E7E">
        <w:rPr>
          <w:rFonts w:ascii="Times New Roman" w:hAnsi="Times New Roman"/>
          <w:bCs/>
          <w:iCs/>
          <w:sz w:val="24"/>
          <w:szCs w:val="24"/>
        </w:rPr>
        <w:t xml:space="preserve">Изменения вносятся по решению </w:t>
      </w:r>
      <w:r w:rsidR="00C75E7E">
        <w:rPr>
          <w:rFonts w:ascii="Times New Roman" w:hAnsi="Times New Roman"/>
          <w:bCs/>
          <w:iCs/>
          <w:sz w:val="24"/>
          <w:szCs w:val="24"/>
        </w:rPr>
        <w:t xml:space="preserve">Президента – Председателя Правления </w:t>
      </w:r>
      <w:r w:rsidR="00C75E7E" w:rsidRPr="004827ED">
        <w:rPr>
          <w:rFonts w:ascii="Times New Roman" w:hAnsi="Times New Roman"/>
          <w:color w:val="000000" w:themeColor="text1"/>
          <w:sz w:val="24"/>
          <w:szCs w:val="24"/>
        </w:rPr>
        <w:t>Банка ВТБ (</w:t>
      </w:r>
      <w:r w:rsidR="00C75E7E" w:rsidRPr="004827ED">
        <w:rPr>
          <w:rFonts w:ascii="Times New Roman" w:hAnsi="Times New Roman"/>
          <w:sz w:val="24"/>
          <w:szCs w:val="24"/>
        </w:rPr>
        <w:t>публичное акционерное общество</w:t>
      </w:r>
      <w:r w:rsidR="00C75E7E" w:rsidRPr="004827ED">
        <w:rPr>
          <w:rFonts w:ascii="Times New Roman" w:hAnsi="Times New Roman"/>
          <w:color w:val="000000" w:themeColor="text1"/>
          <w:sz w:val="24"/>
          <w:szCs w:val="24"/>
        </w:rPr>
        <w:t>)</w:t>
      </w:r>
      <w:r w:rsidR="00C75E7E">
        <w:rPr>
          <w:rFonts w:ascii="Times New Roman" w:hAnsi="Times New Roman"/>
          <w:color w:val="000000" w:themeColor="text1"/>
          <w:sz w:val="24"/>
          <w:szCs w:val="24"/>
        </w:rPr>
        <w:t>,</w:t>
      </w:r>
      <w:r w:rsidRPr="00C75E7E">
        <w:rPr>
          <w:rFonts w:ascii="Times New Roman" w:hAnsi="Times New Roman"/>
          <w:bCs/>
          <w:iCs/>
          <w:sz w:val="24"/>
          <w:szCs w:val="24"/>
        </w:rPr>
        <w:t xml:space="preserve"> принятому «</w:t>
      </w:r>
      <w:r w:rsidR="00B22DF9">
        <w:rPr>
          <w:rFonts w:ascii="Times New Roman" w:hAnsi="Times New Roman"/>
          <w:bCs/>
          <w:iCs/>
          <w:sz w:val="24"/>
          <w:szCs w:val="24"/>
        </w:rPr>
        <w:t>07</w:t>
      </w:r>
      <w:r w:rsidRPr="00C75E7E">
        <w:rPr>
          <w:rFonts w:ascii="Times New Roman" w:hAnsi="Times New Roman"/>
          <w:bCs/>
          <w:iCs/>
          <w:sz w:val="24"/>
          <w:szCs w:val="24"/>
        </w:rPr>
        <w:t>» июля 2020г.</w:t>
      </w:r>
      <w:r w:rsidR="00C75E7E">
        <w:rPr>
          <w:rFonts w:ascii="Times New Roman" w:hAnsi="Times New Roman"/>
          <w:bCs/>
          <w:iCs/>
          <w:sz w:val="24"/>
          <w:szCs w:val="24"/>
        </w:rPr>
        <w:t xml:space="preserve">, Приказ </w:t>
      </w:r>
      <w:r w:rsidR="00C75E7E">
        <w:rPr>
          <w:rFonts w:ascii="Times New Roman" w:hAnsi="Times New Roman"/>
          <w:color w:val="000000" w:themeColor="text1"/>
          <w:sz w:val="24"/>
          <w:szCs w:val="24"/>
        </w:rPr>
        <w:t>о внесении изменений в Решения о выпуске биржевых облигаций</w:t>
      </w:r>
      <w:r w:rsidR="00C75E7E">
        <w:rPr>
          <w:rFonts w:ascii="Times New Roman" w:hAnsi="Times New Roman"/>
          <w:bCs/>
          <w:iCs/>
          <w:sz w:val="24"/>
          <w:szCs w:val="24"/>
        </w:rPr>
        <w:t xml:space="preserve"> №</w:t>
      </w:r>
      <w:r w:rsidR="00B22DF9">
        <w:rPr>
          <w:rFonts w:ascii="Times New Roman" w:hAnsi="Times New Roman"/>
          <w:bCs/>
          <w:iCs/>
          <w:sz w:val="24"/>
          <w:szCs w:val="24"/>
        </w:rPr>
        <w:t xml:space="preserve"> 1228</w:t>
      </w:r>
      <w:r w:rsidR="00C75E7E">
        <w:rPr>
          <w:rFonts w:ascii="Times New Roman" w:hAnsi="Times New Roman"/>
          <w:bCs/>
          <w:iCs/>
          <w:sz w:val="24"/>
          <w:szCs w:val="24"/>
        </w:rPr>
        <w:t xml:space="preserve"> </w:t>
      </w:r>
      <w:r w:rsidRPr="00C75E7E">
        <w:rPr>
          <w:rFonts w:ascii="Times New Roman" w:hAnsi="Times New Roman"/>
          <w:bCs/>
          <w:iCs/>
          <w:sz w:val="24"/>
          <w:szCs w:val="24"/>
        </w:rPr>
        <w:t>от «</w:t>
      </w:r>
      <w:r w:rsidR="00B22DF9">
        <w:rPr>
          <w:rFonts w:ascii="Times New Roman" w:hAnsi="Times New Roman"/>
          <w:bCs/>
          <w:iCs/>
          <w:sz w:val="24"/>
          <w:szCs w:val="24"/>
        </w:rPr>
        <w:t>07</w:t>
      </w:r>
      <w:r w:rsidRPr="00C75E7E">
        <w:rPr>
          <w:rFonts w:ascii="Times New Roman" w:hAnsi="Times New Roman"/>
          <w:bCs/>
          <w:iCs/>
          <w:sz w:val="24"/>
          <w:szCs w:val="24"/>
        </w:rPr>
        <w:t>» июля 2020 г.</w:t>
      </w:r>
    </w:p>
    <w:p w14:paraId="4E576685" w14:textId="77777777" w:rsidR="00480C3F" w:rsidRPr="00CA0D0A" w:rsidRDefault="00480C3F" w:rsidP="00480C3F">
      <w:pPr>
        <w:spacing w:after="0" w:line="240" w:lineRule="auto"/>
        <w:jc w:val="center"/>
        <w:rPr>
          <w:rFonts w:ascii="Times New Roman" w:hAnsi="Times New Roman"/>
          <w:b/>
          <w:bCs/>
          <w:i/>
          <w:iCs/>
          <w:sz w:val="24"/>
          <w:szCs w:val="24"/>
        </w:rPr>
      </w:pPr>
    </w:p>
    <w:p w14:paraId="0A04DD0D" w14:textId="77777777" w:rsidR="00480C3F" w:rsidRPr="00CA0D0A" w:rsidRDefault="00480C3F" w:rsidP="00480C3F">
      <w:pPr>
        <w:spacing w:after="0" w:line="240" w:lineRule="auto"/>
        <w:jc w:val="center"/>
        <w:rPr>
          <w:rFonts w:ascii="Times New Roman" w:hAnsi="Times New Roman"/>
          <w:b/>
          <w:bCs/>
          <w:i/>
          <w:iCs/>
          <w:sz w:val="24"/>
          <w:szCs w:val="24"/>
        </w:rPr>
      </w:pPr>
    </w:p>
    <w:p w14:paraId="77A1024D" w14:textId="77777777" w:rsidR="00480C3F" w:rsidRPr="00CA0D0A" w:rsidRDefault="00480C3F" w:rsidP="00480C3F">
      <w:pPr>
        <w:spacing w:after="0" w:line="240" w:lineRule="auto"/>
        <w:jc w:val="center"/>
        <w:rPr>
          <w:rFonts w:ascii="Times New Roman" w:hAnsi="Times New Roman"/>
          <w:b/>
          <w:bCs/>
          <w:i/>
          <w:iCs/>
          <w:sz w:val="24"/>
          <w:szCs w:val="24"/>
        </w:rPr>
      </w:pPr>
    </w:p>
    <w:p w14:paraId="76E24838" w14:textId="77777777" w:rsidR="00480C3F" w:rsidRPr="00CA0D0A" w:rsidRDefault="00480C3F" w:rsidP="00480C3F">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A0D0A">
        <w:rPr>
          <w:rFonts w:ascii="Times New Roman" w:hAnsi="Times New Roman"/>
          <w:color w:val="000000" w:themeColor="text1"/>
          <w:sz w:val="24"/>
          <w:szCs w:val="24"/>
        </w:rPr>
        <w:t xml:space="preserve">Место нахождения эмитента: </w:t>
      </w:r>
      <w:r w:rsidRPr="00CA0D0A">
        <w:rPr>
          <w:rFonts w:ascii="Times New Roman" w:hAnsi="Times New Roman"/>
          <w:b/>
          <w:bCs/>
          <w:i/>
          <w:iCs/>
          <w:color w:val="000000" w:themeColor="text1"/>
          <w:sz w:val="24"/>
          <w:szCs w:val="24"/>
        </w:rPr>
        <w:t xml:space="preserve">Российская Федерация, город Санкт-Петербург </w:t>
      </w:r>
    </w:p>
    <w:p w14:paraId="61F97D1C" w14:textId="77777777" w:rsidR="00480C3F" w:rsidRPr="00CA0D0A" w:rsidRDefault="00480C3F" w:rsidP="00480C3F">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3B41833F" w14:textId="77777777" w:rsidR="00480C3F" w:rsidRPr="00CA0D0A" w:rsidRDefault="00480C3F" w:rsidP="00480C3F">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480C3F" w:rsidRPr="00CA0D0A" w14:paraId="0C110179" w14:textId="77777777" w:rsidTr="009F716A">
        <w:tc>
          <w:tcPr>
            <w:tcW w:w="6282" w:type="dxa"/>
            <w:gridSpan w:val="7"/>
            <w:tcBorders>
              <w:top w:val="single" w:sz="4" w:space="0" w:color="auto"/>
              <w:left w:val="single" w:sz="4" w:space="0" w:color="auto"/>
              <w:right w:val="nil"/>
            </w:tcBorders>
            <w:vAlign w:val="bottom"/>
          </w:tcPr>
          <w:p w14:paraId="5B54ED30" w14:textId="77777777" w:rsidR="00480C3F" w:rsidRPr="00CA0D0A" w:rsidRDefault="00480C3F" w:rsidP="009F716A">
            <w:pPr>
              <w:spacing w:after="0" w:line="240" w:lineRule="auto"/>
              <w:ind w:left="142"/>
              <w:rPr>
                <w:rFonts w:ascii="Times New Roman" w:hAnsi="Times New Roman"/>
                <w:b/>
                <w:color w:val="000000"/>
                <w:sz w:val="20"/>
                <w:szCs w:val="20"/>
              </w:rPr>
            </w:pPr>
          </w:p>
          <w:p w14:paraId="641C3A74" w14:textId="77777777" w:rsidR="00480C3F" w:rsidRPr="00CA0D0A" w:rsidRDefault="00480C3F" w:rsidP="009F716A">
            <w:pPr>
              <w:spacing w:after="0" w:line="240" w:lineRule="auto"/>
              <w:ind w:left="142"/>
              <w:rPr>
                <w:rFonts w:ascii="Times New Roman" w:hAnsi="Times New Roman"/>
                <w:b/>
                <w:color w:val="000000"/>
              </w:rPr>
            </w:pPr>
            <w:r w:rsidRPr="00CA0D0A">
              <w:rPr>
                <w:rFonts w:ascii="Times New Roman" w:hAnsi="Times New Roman"/>
                <w:b/>
                <w:color w:val="000000"/>
              </w:rPr>
              <w:t>Начальник Управления казначейских операций</w:t>
            </w:r>
          </w:p>
          <w:p w14:paraId="29FB6330" w14:textId="77777777" w:rsidR="00480C3F" w:rsidRPr="00CA0D0A" w:rsidRDefault="00480C3F" w:rsidP="009F716A">
            <w:pPr>
              <w:spacing w:after="0" w:line="240" w:lineRule="auto"/>
              <w:ind w:left="142"/>
              <w:rPr>
                <w:rFonts w:ascii="Times New Roman" w:hAnsi="Times New Roman"/>
                <w:b/>
                <w:color w:val="000000"/>
              </w:rPr>
            </w:pPr>
            <w:r w:rsidRPr="00CA0D0A">
              <w:rPr>
                <w:rFonts w:ascii="Times New Roman" w:hAnsi="Times New Roman"/>
                <w:b/>
                <w:color w:val="000000"/>
              </w:rPr>
              <w:t>на открытых рынках Казначейства Финансового департамента - вице-президент, действующий на</w:t>
            </w:r>
          </w:p>
          <w:p w14:paraId="2C18E342" w14:textId="77777777" w:rsidR="00480C3F" w:rsidRPr="00CA0D0A" w:rsidRDefault="00480C3F" w:rsidP="009F716A">
            <w:pPr>
              <w:spacing w:after="0" w:line="240" w:lineRule="auto"/>
              <w:ind w:left="142"/>
              <w:rPr>
                <w:rFonts w:ascii="Times New Roman" w:hAnsi="Times New Roman"/>
                <w:b/>
                <w:color w:val="000000" w:themeColor="text1"/>
                <w:sz w:val="24"/>
              </w:rPr>
            </w:pPr>
            <w:r w:rsidRPr="00CA0D0A">
              <w:rPr>
                <w:rFonts w:ascii="Times New Roman" w:hAnsi="Times New Roman"/>
                <w:b/>
                <w:color w:val="000000"/>
              </w:rPr>
              <w:t xml:space="preserve">основании доверенности №350000/411-ДН от 14.02.2020 </w:t>
            </w:r>
          </w:p>
        </w:tc>
        <w:tc>
          <w:tcPr>
            <w:tcW w:w="77" w:type="dxa"/>
            <w:tcBorders>
              <w:top w:val="single" w:sz="4" w:space="0" w:color="auto"/>
              <w:left w:val="nil"/>
              <w:bottom w:val="nil"/>
              <w:right w:val="nil"/>
            </w:tcBorders>
            <w:vAlign w:val="bottom"/>
          </w:tcPr>
          <w:p w14:paraId="51D32501" w14:textId="77777777" w:rsidR="00480C3F" w:rsidRPr="00CA0D0A" w:rsidRDefault="00480C3F" w:rsidP="009F716A">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2C3F82E3" w14:textId="77777777" w:rsidR="00480C3F" w:rsidRPr="00CA0D0A" w:rsidRDefault="00480C3F" w:rsidP="009F716A">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1B8D0B0B" w14:textId="77777777" w:rsidR="00480C3F" w:rsidRPr="00CA0D0A" w:rsidRDefault="00480C3F" w:rsidP="009F716A">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0CED70E7" w14:textId="77777777" w:rsidR="00480C3F" w:rsidRPr="00CA0D0A" w:rsidRDefault="00480C3F" w:rsidP="009F716A">
            <w:pPr>
              <w:spacing w:after="0" w:line="240" w:lineRule="auto"/>
              <w:ind w:left="8"/>
              <w:rPr>
                <w:rFonts w:ascii="Times New Roman" w:hAnsi="Times New Roman"/>
                <w:b/>
                <w:color w:val="000000" w:themeColor="text1"/>
                <w:sz w:val="24"/>
              </w:rPr>
            </w:pPr>
            <w:r w:rsidRPr="00CA0D0A">
              <w:rPr>
                <w:rFonts w:ascii="Times New Roman" w:hAnsi="Times New Roman"/>
                <w:b/>
                <w:color w:val="000000" w:themeColor="text1"/>
                <w:sz w:val="24"/>
              </w:rPr>
              <w:t xml:space="preserve"> В.В. Томашевский</w:t>
            </w:r>
          </w:p>
        </w:tc>
      </w:tr>
      <w:tr w:rsidR="00480C3F" w:rsidRPr="00CA0D0A" w14:paraId="6732C777" w14:textId="77777777" w:rsidTr="009F716A">
        <w:tc>
          <w:tcPr>
            <w:tcW w:w="861" w:type="dxa"/>
            <w:tcBorders>
              <w:left w:val="single" w:sz="4" w:space="0" w:color="auto"/>
              <w:bottom w:val="single" w:sz="4" w:space="0" w:color="auto"/>
              <w:right w:val="nil"/>
            </w:tcBorders>
            <w:vAlign w:val="bottom"/>
          </w:tcPr>
          <w:p w14:paraId="0372313D" w14:textId="77777777" w:rsidR="00480C3F" w:rsidRPr="00CA0D0A" w:rsidRDefault="00480C3F" w:rsidP="009F716A">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4ED7A011" w14:textId="77777777" w:rsidR="00480C3F" w:rsidRPr="00CA0D0A" w:rsidRDefault="00480C3F" w:rsidP="009F716A">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41247AC7" w14:textId="77777777" w:rsidR="00480C3F" w:rsidRPr="00CA0D0A" w:rsidRDefault="00480C3F" w:rsidP="009F716A">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2F86EC86" w14:textId="77777777" w:rsidR="00480C3F" w:rsidRPr="00CA0D0A" w:rsidRDefault="00480C3F" w:rsidP="009F716A">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662CAE6A" w14:textId="77777777" w:rsidR="00480C3F" w:rsidRPr="00CA0D0A" w:rsidRDefault="00480C3F" w:rsidP="009F716A">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5B2BFB43" w14:textId="77777777" w:rsidR="00480C3F" w:rsidRPr="00CA0D0A" w:rsidRDefault="00480C3F" w:rsidP="009F716A">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153229D" w14:textId="77777777" w:rsidR="00480C3F" w:rsidRPr="00CA0D0A" w:rsidRDefault="00480C3F" w:rsidP="009F716A">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2D63C2BE" w14:textId="77777777" w:rsidR="00480C3F" w:rsidRPr="00CA0D0A" w:rsidRDefault="00480C3F" w:rsidP="009F716A">
            <w:pPr>
              <w:tabs>
                <w:tab w:val="left" w:pos="2098"/>
              </w:tabs>
              <w:spacing w:after="0" w:line="240" w:lineRule="auto"/>
              <w:ind w:left="57"/>
              <w:rPr>
                <w:rFonts w:ascii="Times New Roman" w:hAnsi="Times New Roman"/>
                <w:color w:val="000000" w:themeColor="text1"/>
                <w:sz w:val="20"/>
                <w:szCs w:val="20"/>
              </w:rPr>
            </w:pPr>
          </w:p>
        </w:tc>
      </w:tr>
    </w:tbl>
    <w:p w14:paraId="221B1545" w14:textId="77777777" w:rsidR="00480C3F" w:rsidRPr="00CA0D0A" w:rsidRDefault="00480C3F" w:rsidP="00480C3F">
      <w:pPr>
        <w:rPr>
          <w:rFonts w:ascii="Times New Roman" w:hAnsi="Times New Roman"/>
          <w:b/>
          <w:bCs/>
          <w:iCs/>
          <w:sz w:val="24"/>
          <w:szCs w:val="24"/>
        </w:rPr>
      </w:pPr>
      <w:r w:rsidRPr="00CA0D0A">
        <w:rPr>
          <w:rFonts w:ascii="Times New Roman" w:hAnsi="Times New Roman"/>
          <w:b/>
          <w:bCs/>
          <w:iCs/>
          <w:sz w:val="24"/>
          <w:szCs w:val="24"/>
        </w:rPr>
        <w:br w:type="page"/>
      </w:r>
    </w:p>
    <w:p w14:paraId="3716BD4D" w14:textId="63ADB3E0" w:rsidR="00407F0B" w:rsidRPr="005A3AE5" w:rsidRDefault="00407F0B" w:rsidP="00407F0B">
      <w:pPr>
        <w:pStyle w:val="21"/>
        <w:rPr>
          <w:b/>
          <w:sz w:val="22"/>
          <w:szCs w:val="22"/>
          <w:u w:val="single"/>
          <w:lang w:val="ru-RU"/>
        </w:rPr>
      </w:pPr>
      <w:r w:rsidRPr="005A3AE5">
        <w:rPr>
          <w:b/>
          <w:sz w:val="22"/>
          <w:szCs w:val="22"/>
          <w:u w:val="single"/>
          <w:lang w:val="ru-RU"/>
        </w:rPr>
        <w:lastRenderedPageBreak/>
        <w:t>1. Внести изменения на титульный лист Решения о выпуске ценных бумаг.</w:t>
      </w:r>
    </w:p>
    <w:p w14:paraId="7E691640" w14:textId="77777777" w:rsidR="00407F0B" w:rsidRPr="005A3AE5" w:rsidRDefault="00407F0B" w:rsidP="00407F0B">
      <w:pPr>
        <w:pStyle w:val="21"/>
        <w:rPr>
          <w:b/>
          <w:sz w:val="22"/>
          <w:szCs w:val="22"/>
          <w:u w:val="single"/>
          <w:lang w:val="ru-RU"/>
        </w:rPr>
      </w:pPr>
    </w:p>
    <w:p w14:paraId="208788F1" w14:textId="77777777" w:rsidR="00407F0B" w:rsidRPr="005A3AE5" w:rsidRDefault="00407F0B" w:rsidP="00407F0B">
      <w:pPr>
        <w:pStyle w:val="21"/>
        <w:jc w:val="left"/>
        <w:rPr>
          <w:b/>
          <w:sz w:val="22"/>
          <w:szCs w:val="22"/>
          <w:u w:val="single"/>
          <w:lang w:val="ru-RU"/>
        </w:rPr>
      </w:pPr>
      <w:r w:rsidRPr="005A3AE5">
        <w:rPr>
          <w:b/>
          <w:sz w:val="22"/>
          <w:szCs w:val="22"/>
          <w:u w:val="single"/>
          <w:lang w:val="ru-RU"/>
        </w:rPr>
        <w:t>Текст изменяемой редакции абзаца:</w:t>
      </w:r>
    </w:p>
    <w:p w14:paraId="67A3FF87" w14:textId="1822FBDD" w:rsidR="00407F0B" w:rsidRPr="005A3AE5" w:rsidRDefault="00407F0B" w:rsidP="00407F0B">
      <w:pPr>
        <w:autoSpaceDE w:val="0"/>
        <w:autoSpaceDN w:val="0"/>
        <w:spacing w:after="0" w:line="240" w:lineRule="auto"/>
        <w:rPr>
          <w:rFonts w:ascii="Times New Roman" w:hAnsi="Times New Roman"/>
          <w:b/>
          <w:bCs/>
          <w:i/>
          <w:iCs/>
        </w:rPr>
      </w:pPr>
      <w:r w:rsidRPr="005A3AE5">
        <w:rPr>
          <w:rFonts w:ascii="Times New Roman" w:hAnsi="Times New Roman"/>
          <w:b/>
          <w:bCs/>
          <w:i/>
          <w:iCs/>
        </w:rPr>
        <w:t>«биржевые облигации процентные дисконтные неконвертируемые бездокументарные с централизованным учетом прав серии Б-1-</w:t>
      </w:r>
      <w:r w:rsidR="00A327F7">
        <w:rPr>
          <w:rFonts w:ascii="Times New Roman" w:hAnsi="Times New Roman"/>
          <w:b/>
          <w:bCs/>
          <w:i/>
          <w:iCs/>
        </w:rPr>
        <w:t>9</w:t>
      </w:r>
      <w:r w:rsidR="00975A48" w:rsidRPr="00975A48">
        <w:rPr>
          <w:rFonts w:ascii="Times New Roman" w:hAnsi="Times New Roman"/>
          <w:b/>
          <w:bCs/>
          <w:i/>
          <w:iCs/>
        </w:rPr>
        <w:t>1</w:t>
      </w:r>
      <w:r w:rsidRPr="005A3AE5">
        <w:rPr>
          <w:rFonts w:ascii="Times New Roman" w:hAnsi="Times New Roman"/>
          <w:b/>
          <w:bCs/>
          <w:i/>
          <w:iCs/>
        </w:rPr>
        <w:t xml:space="preserve"> номинальной стоимостью 1 000 (Одна тысяча) российских рублей каждая, со сроком погашения в 1820-й (Одна тысяча восемьсот двадцатый) день с даты начала размещения выпуска биржевых облигаций в рамках программы биржевых облигаций, размещаемые путем открытой подписки»</w:t>
      </w:r>
    </w:p>
    <w:p w14:paraId="0BF230B8" w14:textId="77777777" w:rsidR="00407F0B" w:rsidRPr="005A3AE5" w:rsidRDefault="00407F0B" w:rsidP="00407F0B">
      <w:pPr>
        <w:spacing w:after="0" w:line="240" w:lineRule="auto"/>
        <w:rPr>
          <w:rFonts w:ascii="Times New Roman" w:hAnsi="Times New Roman"/>
          <w:b/>
          <w:u w:val="single"/>
          <w:lang w:val="x-none" w:eastAsia="x-none"/>
        </w:rPr>
      </w:pPr>
    </w:p>
    <w:p w14:paraId="0834B611" w14:textId="269A63C5" w:rsidR="00407F0B" w:rsidRPr="005A3AE5" w:rsidRDefault="00407F0B" w:rsidP="00407F0B">
      <w:pPr>
        <w:spacing w:after="0" w:line="240" w:lineRule="auto"/>
        <w:rPr>
          <w:u w:val="single"/>
        </w:rPr>
      </w:pPr>
      <w:r w:rsidRPr="005A3AE5">
        <w:rPr>
          <w:rFonts w:ascii="Times New Roman" w:hAnsi="Times New Roman"/>
          <w:b/>
          <w:u w:val="single"/>
          <w:lang w:val="x-none" w:eastAsia="x-none"/>
        </w:rPr>
        <w:t xml:space="preserve">Текст новой редакции </w:t>
      </w:r>
      <w:r w:rsidRPr="005A3AE5">
        <w:rPr>
          <w:rFonts w:ascii="Times New Roman" w:hAnsi="Times New Roman"/>
          <w:b/>
          <w:u w:val="single"/>
          <w:lang w:eastAsia="x-none"/>
        </w:rPr>
        <w:t xml:space="preserve">абзаца </w:t>
      </w:r>
      <w:r w:rsidRPr="005A3AE5">
        <w:rPr>
          <w:rFonts w:ascii="Times New Roman" w:hAnsi="Times New Roman"/>
          <w:b/>
          <w:u w:val="single"/>
          <w:lang w:val="x-none" w:eastAsia="x-none"/>
        </w:rPr>
        <w:t>с изменениями:</w:t>
      </w:r>
    </w:p>
    <w:p w14:paraId="670531A3" w14:textId="77C631DF" w:rsidR="00407F0B" w:rsidRPr="005A3AE5" w:rsidRDefault="00407F0B" w:rsidP="00407F0B">
      <w:pPr>
        <w:autoSpaceDE w:val="0"/>
        <w:autoSpaceDN w:val="0"/>
        <w:spacing w:after="0" w:line="240" w:lineRule="auto"/>
        <w:rPr>
          <w:rFonts w:ascii="Times New Roman" w:hAnsi="Times New Roman"/>
          <w:b/>
          <w:bCs/>
          <w:i/>
          <w:iCs/>
        </w:rPr>
      </w:pPr>
      <w:r w:rsidRPr="005A3AE5">
        <w:rPr>
          <w:rFonts w:ascii="Times New Roman" w:hAnsi="Times New Roman"/>
          <w:b/>
          <w:bCs/>
          <w:i/>
          <w:iCs/>
        </w:rPr>
        <w:t>«биржевые облигации процентные неконвертируемые бездокументарные с централизованным учетом прав серии Б-1-</w:t>
      </w:r>
      <w:r w:rsidR="00A327F7">
        <w:rPr>
          <w:rFonts w:ascii="Times New Roman" w:hAnsi="Times New Roman"/>
          <w:b/>
          <w:bCs/>
          <w:i/>
          <w:iCs/>
        </w:rPr>
        <w:t>9</w:t>
      </w:r>
      <w:r w:rsidR="00975A48" w:rsidRPr="00975A48">
        <w:rPr>
          <w:rFonts w:ascii="Times New Roman" w:hAnsi="Times New Roman"/>
          <w:b/>
          <w:bCs/>
          <w:i/>
          <w:iCs/>
        </w:rPr>
        <w:t>1</w:t>
      </w:r>
      <w:r w:rsidRPr="005A3AE5">
        <w:rPr>
          <w:rFonts w:ascii="Times New Roman" w:hAnsi="Times New Roman"/>
          <w:b/>
          <w:bCs/>
          <w:i/>
          <w:iCs/>
        </w:rPr>
        <w:t xml:space="preserve"> номинальной стоимостью 1 000 (Одна тысяча) российских рублей каждая, со сроком погашения в 1820-й (Одна тысяча восемьсот двадцатый) день с даты начала размещения выпуска биржевых облигаций в рамках программы биржевых облигаций, размещаемые путем открытой подписки»</w:t>
      </w:r>
    </w:p>
    <w:p w14:paraId="057A5FB8" w14:textId="56528F75" w:rsidR="00407F0B" w:rsidRPr="005A3AE5" w:rsidRDefault="00407F0B" w:rsidP="00407F0B">
      <w:pPr>
        <w:autoSpaceDE w:val="0"/>
        <w:autoSpaceDN w:val="0"/>
        <w:spacing w:after="0" w:line="240" w:lineRule="auto"/>
        <w:rPr>
          <w:rFonts w:ascii="Times New Roman" w:hAnsi="Times New Roman"/>
          <w:b/>
          <w:bCs/>
          <w:i/>
          <w:iCs/>
        </w:rPr>
      </w:pPr>
    </w:p>
    <w:p w14:paraId="77A1E1F9" w14:textId="2F294506" w:rsidR="00543F0D" w:rsidRPr="005A3AE5" w:rsidRDefault="00543F0D" w:rsidP="005A3AE5">
      <w:pPr>
        <w:pStyle w:val="21"/>
        <w:rPr>
          <w:b/>
          <w:sz w:val="22"/>
          <w:szCs w:val="22"/>
          <w:u w:val="single"/>
          <w:lang w:val="ru-RU"/>
        </w:rPr>
      </w:pPr>
      <w:r w:rsidRPr="00EF34A0">
        <w:rPr>
          <w:b/>
          <w:bCs/>
          <w:i/>
          <w:iCs/>
          <w:sz w:val="22"/>
          <w:szCs w:val="22"/>
          <w:u w:val="single"/>
        </w:rPr>
        <w:t xml:space="preserve">2. </w:t>
      </w:r>
      <w:r w:rsidRPr="005A3AE5">
        <w:rPr>
          <w:b/>
          <w:sz w:val="22"/>
          <w:szCs w:val="22"/>
          <w:u w:val="single"/>
          <w:lang w:val="ru-RU"/>
        </w:rPr>
        <w:t xml:space="preserve">Внести изменения в </w:t>
      </w:r>
      <w:r w:rsidR="005A3AE5" w:rsidRPr="005A3AE5">
        <w:rPr>
          <w:b/>
          <w:sz w:val="22"/>
          <w:szCs w:val="22"/>
          <w:u w:val="single"/>
          <w:lang w:val="ru-RU"/>
        </w:rPr>
        <w:t xml:space="preserve">абзац </w:t>
      </w:r>
      <w:r w:rsidRPr="005A3AE5">
        <w:rPr>
          <w:b/>
          <w:sz w:val="22"/>
          <w:szCs w:val="22"/>
          <w:u w:val="single"/>
          <w:lang w:val="ru-RU"/>
        </w:rPr>
        <w:t>пункт</w:t>
      </w:r>
      <w:r w:rsidR="005A3AE5" w:rsidRPr="005A3AE5">
        <w:rPr>
          <w:b/>
          <w:sz w:val="22"/>
          <w:szCs w:val="22"/>
          <w:u w:val="single"/>
          <w:lang w:val="ru-RU"/>
        </w:rPr>
        <w:t>а</w:t>
      </w:r>
      <w:r w:rsidRPr="005A3AE5">
        <w:rPr>
          <w:b/>
          <w:sz w:val="22"/>
          <w:szCs w:val="22"/>
          <w:u w:val="single"/>
          <w:lang w:val="ru-RU"/>
        </w:rPr>
        <w:t xml:space="preserve"> 1</w:t>
      </w:r>
      <w:r w:rsidR="00721995" w:rsidRPr="005A3AE5">
        <w:rPr>
          <w:b/>
          <w:sz w:val="22"/>
          <w:szCs w:val="22"/>
          <w:u w:val="single"/>
          <w:lang w:val="ru-RU"/>
        </w:rPr>
        <w:t>. «</w:t>
      </w:r>
      <w:r w:rsidR="00721995" w:rsidRPr="005A3AE5">
        <w:rPr>
          <w:b/>
          <w:bCs/>
          <w:iCs/>
          <w:sz w:val="22"/>
          <w:szCs w:val="22"/>
          <w:u w:val="single"/>
        </w:rPr>
        <w:t>Вид, категория (тип), идентификационные признаки ценных бумаг</w:t>
      </w:r>
      <w:r w:rsidR="00721995" w:rsidRPr="005A3AE5">
        <w:rPr>
          <w:b/>
          <w:bCs/>
          <w:iCs/>
          <w:sz w:val="22"/>
          <w:szCs w:val="22"/>
          <w:u w:val="single"/>
          <w:lang w:val="ru-RU"/>
        </w:rPr>
        <w:t>» Решения о выпуске ценных бумаг</w:t>
      </w:r>
      <w:r w:rsidRPr="005A3AE5">
        <w:rPr>
          <w:b/>
          <w:sz w:val="22"/>
          <w:szCs w:val="22"/>
          <w:u w:val="single"/>
          <w:lang w:val="ru-RU"/>
        </w:rPr>
        <w:t>.</w:t>
      </w:r>
    </w:p>
    <w:p w14:paraId="34A1829A" w14:textId="7865D987" w:rsidR="00407F0B" w:rsidRPr="005A3AE5" w:rsidRDefault="00407F0B" w:rsidP="005A3AE5">
      <w:pPr>
        <w:autoSpaceDE w:val="0"/>
        <w:autoSpaceDN w:val="0"/>
        <w:spacing w:after="0" w:line="240" w:lineRule="auto"/>
        <w:rPr>
          <w:rFonts w:ascii="Times New Roman" w:hAnsi="Times New Roman"/>
          <w:b/>
          <w:bCs/>
          <w:i/>
          <w:iCs/>
        </w:rPr>
      </w:pPr>
    </w:p>
    <w:p w14:paraId="64481262" w14:textId="0D3B53D9" w:rsidR="00543F0D" w:rsidRPr="005A3AE5" w:rsidRDefault="00543F0D" w:rsidP="005A3AE5">
      <w:pPr>
        <w:pStyle w:val="21"/>
        <w:jc w:val="left"/>
        <w:rPr>
          <w:b/>
          <w:sz w:val="22"/>
          <w:szCs w:val="22"/>
          <w:u w:val="single"/>
          <w:lang w:val="ru-RU"/>
        </w:rPr>
      </w:pPr>
      <w:r w:rsidRPr="005A3AE5">
        <w:rPr>
          <w:b/>
          <w:sz w:val="22"/>
          <w:szCs w:val="22"/>
          <w:u w:val="single"/>
          <w:lang w:val="ru-RU"/>
        </w:rPr>
        <w:t xml:space="preserve">Текст изменяемой редакции </w:t>
      </w:r>
      <w:r w:rsidR="005A3AE5" w:rsidRPr="005A3AE5">
        <w:rPr>
          <w:b/>
          <w:sz w:val="22"/>
          <w:szCs w:val="22"/>
          <w:u w:val="single"/>
          <w:lang w:val="ru-RU"/>
        </w:rPr>
        <w:t>абзаца</w:t>
      </w:r>
      <w:r w:rsidRPr="005A3AE5">
        <w:rPr>
          <w:b/>
          <w:sz w:val="22"/>
          <w:szCs w:val="22"/>
          <w:u w:val="single"/>
          <w:lang w:val="ru-RU"/>
        </w:rPr>
        <w:t>:</w:t>
      </w:r>
    </w:p>
    <w:p w14:paraId="6CD02B0C" w14:textId="00506E51" w:rsidR="00B97F78" w:rsidRPr="005A3AE5" w:rsidRDefault="00543F0D" w:rsidP="005A3AE5">
      <w:pPr>
        <w:autoSpaceDE w:val="0"/>
        <w:autoSpaceDN w:val="0"/>
        <w:adjustRightInd w:val="0"/>
        <w:spacing w:after="0" w:line="240" w:lineRule="auto"/>
        <w:rPr>
          <w:rFonts w:ascii="Times New Roman" w:hAnsi="Times New Roman"/>
          <w:bCs/>
          <w:iCs/>
        </w:rPr>
      </w:pPr>
      <w:r w:rsidRPr="005A3AE5">
        <w:rPr>
          <w:rFonts w:ascii="Times New Roman" w:hAnsi="Times New Roman"/>
          <w:b/>
          <w:bCs/>
          <w:iCs/>
        </w:rPr>
        <w:t>«</w:t>
      </w:r>
      <w:r w:rsidR="00B97F78" w:rsidRPr="005A3AE5">
        <w:rPr>
          <w:rFonts w:ascii="Times New Roman" w:hAnsi="Times New Roman"/>
          <w:bCs/>
          <w:iCs/>
        </w:rPr>
        <w:t xml:space="preserve">Иные идентификационные признаки облигаций выпуска: </w:t>
      </w:r>
      <w:r w:rsidR="000513BB" w:rsidRPr="005A3AE5">
        <w:rPr>
          <w:rFonts w:ascii="Times New Roman" w:hAnsi="Times New Roman"/>
          <w:b/>
          <w:bCs/>
          <w:i/>
          <w:iCs/>
        </w:rPr>
        <w:t xml:space="preserve">биржевые облигации процентные </w:t>
      </w:r>
      <w:r w:rsidR="004B679B" w:rsidRPr="005A3AE5">
        <w:rPr>
          <w:rFonts w:ascii="Times New Roman" w:hAnsi="Times New Roman"/>
          <w:b/>
          <w:bCs/>
          <w:i/>
          <w:iCs/>
        </w:rPr>
        <w:t xml:space="preserve">дисконтные </w:t>
      </w:r>
      <w:r w:rsidR="000513BB" w:rsidRPr="005A3AE5">
        <w:rPr>
          <w:rFonts w:ascii="Times New Roman" w:hAnsi="Times New Roman"/>
          <w:b/>
          <w:bCs/>
          <w:i/>
          <w:iCs/>
        </w:rPr>
        <w:t>неконвертируемые бездокументарные с централизованным учетом прав, размещаемые в рамках Программы биржевых облигаций</w:t>
      </w:r>
      <w:r w:rsidR="000513BB" w:rsidRPr="005A3AE5">
        <w:rPr>
          <w:rFonts w:ascii="Times New Roman" w:hAnsi="Times New Roman"/>
          <w:bCs/>
          <w:iCs/>
        </w:rPr>
        <w:t>.</w:t>
      </w:r>
      <w:r w:rsidR="005A3AE5" w:rsidRPr="005A3AE5">
        <w:rPr>
          <w:rFonts w:ascii="Times New Roman" w:hAnsi="Times New Roman"/>
          <w:bCs/>
          <w:iCs/>
        </w:rPr>
        <w:t>»</w:t>
      </w:r>
    </w:p>
    <w:p w14:paraId="00D77F50" w14:textId="77777777" w:rsidR="005A3AE5" w:rsidRPr="005A3AE5" w:rsidRDefault="005A3AE5" w:rsidP="005A3AE5">
      <w:pPr>
        <w:spacing w:after="0" w:line="240" w:lineRule="auto"/>
        <w:rPr>
          <w:rFonts w:ascii="Times New Roman" w:hAnsi="Times New Roman"/>
          <w:b/>
          <w:u w:val="single"/>
          <w:lang w:val="x-none" w:eastAsia="x-none"/>
        </w:rPr>
      </w:pPr>
    </w:p>
    <w:p w14:paraId="5C3EF628" w14:textId="7B798B07" w:rsidR="00543F0D" w:rsidRPr="005A3AE5" w:rsidRDefault="00543F0D" w:rsidP="005A3AE5">
      <w:pPr>
        <w:spacing w:after="0" w:line="240" w:lineRule="auto"/>
        <w:rPr>
          <w:u w:val="single"/>
        </w:rPr>
      </w:pPr>
      <w:r w:rsidRPr="005A3AE5">
        <w:rPr>
          <w:rFonts w:ascii="Times New Roman" w:hAnsi="Times New Roman"/>
          <w:b/>
          <w:u w:val="single"/>
          <w:lang w:val="x-none" w:eastAsia="x-none"/>
        </w:rPr>
        <w:t xml:space="preserve">Текст новой редакции </w:t>
      </w:r>
      <w:r w:rsidRPr="005A3AE5">
        <w:rPr>
          <w:rFonts w:ascii="Times New Roman" w:hAnsi="Times New Roman"/>
          <w:b/>
          <w:u w:val="single"/>
          <w:lang w:eastAsia="x-none"/>
        </w:rPr>
        <w:t xml:space="preserve">абзаца </w:t>
      </w:r>
      <w:r w:rsidRPr="005A3AE5">
        <w:rPr>
          <w:rFonts w:ascii="Times New Roman" w:hAnsi="Times New Roman"/>
          <w:b/>
          <w:u w:val="single"/>
          <w:lang w:val="x-none" w:eastAsia="x-none"/>
        </w:rPr>
        <w:t>с изменениями:</w:t>
      </w:r>
    </w:p>
    <w:p w14:paraId="0CD02155" w14:textId="1E43C3D3" w:rsidR="00543F0D" w:rsidRPr="005A3AE5" w:rsidRDefault="00543F0D" w:rsidP="005A3AE5">
      <w:pPr>
        <w:autoSpaceDE w:val="0"/>
        <w:autoSpaceDN w:val="0"/>
        <w:adjustRightInd w:val="0"/>
        <w:spacing w:after="0" w:line="240" w:lineRule="auto"/>
        <w:rPr>
          <w:rFonts w:ascii="Times New Roman" w:hAnsi="Times New Roman"/>
          <w:bCs/>
          <w:iCs/>
        </w:rPr>
      </w:pPr>
      <w:r w:rsidRPr="005A3AE5">
        <w:rPr>
          <w:rFonts w:ascii="Times New Roman" w:hAnsi="Times New Roman"/>
          <w:b/>
          <w:bCs/>
          <w:i/>
          <w:iCs/>
        </w:rPr>
        <w:t>«</w:t>
      </w:r>
      <w:r w:rsidRPr="005A3AE5">
        <w:rPr>
          <w:rFonts w:ascii="Times New Roman" w:hAnsi="Times New Roman"/>
          <w:bCs/>
          <w:iCs/>
        </w:rPr>
        <w:t xml:space="preserve">Иные идентификационные признаки облигаций выпуска: </w:t>
      </w:r>
      <w:r w:rsidRPr="005A3AE5">
        <w:rPr>
          <w:rFonts w:ascii="Times New Roman" w:hAnsi="Times New Roman"/>
          <w:b/>
          <w:bCs/>
          <w:i/>
          <w:iCs/>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Pr="005A3AE5">
        <w:rPr>
          <w:rFonts w:ascii="Times New Roman" w:hAnsi="Times New Roman"/>
          <w:bCs/>
          <w:iCs/>
        </w:rPr>
        <w:t>.</w:t>
      </w:r>
      <w:r w:rsidR="005A3AE5" w:rsidRPr="005A3AE5">
        <w:rPr>
          <w:rFonts w:ascii="Times New Roman" w:hAnsi="Times New Roman"/>
          <w:bCs/>
          <w:iCs/>
        </w:rPr>
        <w:t>»</w:t>
      </w:r>
    </w:p>
    <w:p w14:paraId="5EA446E4" w14:textId="77777777" w:rsidR="005A3AE5" w:rsidRPr="005A3AE5" w:rsidRDefault="005A3AE5" w:rsidP="005A3AE5">
      <w:pPr>
        <w:autoSpaceDE w:val="0"/>
        <w:autoSpaceDN w:val="0"/>
        <w:adjustRightInd w:val="0"/>
        <w:spacing w:after="0" w:line="240" w:lineRule="auto"/>
        <w:rPr>
          <w:rFonts w:ascii="Times New Roman" w:hAnsi="Times New Roman"/>
          <w:b/>
          <w:u w:val="single"/>
        </w:rPr>
      </w:pPr>
    </w:p>
    <w:p w14:paraId="146F24A5" w14:textId="0FE1BFA0" w:rsidR="00721995" w:rsidRPr="005A3AE5" w:rsidRDefault="00721995" w:rsidP="005A3AE5">
      <w:pPr>
        <w:autoSpaceDE w:val="0"/>
        <w:autoSpaceDN w:val="0"/>
        <w:adjustRightInd w:val="0"/>
        <w:spacing w:after="0" w:line="240" w:lineRule="auto"/>
        <w:rPr>
          <w:rFonts w:ascii="Times New Roman" w:hAnsi="Times New Roman"/>
          <w:b/>
          <w:u w:val="single"/>
        </w:rPr>
      </w:pPr>
      <w:r w:rsidRPr="005A3AE5">
        <w:rPr>
          <w:rFonts w:ascii="Times New Roman" w:hAnsi="Times New Roman"/>
          <w:b/>
          <w:u w:val="single"/>
        </w:rPr>
        <w:t>3. Внести изменения в пункт 5.4. «Порядок определения дохода, выплачиваемого по каждой облигации» Решения о выпуске ценных бумаг.</w:t>
      </w:r>
    </w:p>
    <w:p w14:paraId="52AFFAA3" w14:textId="77777777" w:rsidR="0095040D" w:rsidRPr="005A3AE5" w:rsidRDefault="0095040D" w:rsidP="005A3AE5">
      <w:pPr>
        <w:pStyle w:val="21"/>
        <w:jc w:val="left"/>
        <w:rPr>
          <w:b/>
          <w:sz w:val="22"/>
          <w:szCs w:val="22"/>
          <w:u w:val="single"/>
          <w:lang w:val="ru-RU"/>
        </w:rPr>
      </w:pPr>
    </w:p>
    <w:p w14:paraId="5D4C70ED" w14:textId="224F26E2" w:rsidR="0095040D" w:rsidRPr="005A3AE5" w:rsidRDefault="0095040D" w:rsidP="005A3AE5">
      <w:pPr>
        <w:pStyle w:val="21"/>
        <w:jc w:val="left"/>
        <w:rPr>
          <w:b/>
          <w:sz w:val="22"/>
          <w:szCs w:val="22"/>
          <w:u w:val="single"/>
          <w:lang w:val="ru-RU"/>
        </w:rPr>
      </w:pPr>
      <w:r w:rsidRPr="005A3AE5">
        <w:rPr>
          <w:b/>
          <w:sz w:val="22"/>
          <w:szCs w:val="22"/>
          <w:u w:val="single"/>
          <w:lang w:val="ru-RU"/>
        </w:rPr>
        <w:t xml:space="preserve">Текст изменяемой редакции </w:t>
      </w:r>
      <w:r w:rsidR="007E0DF1">
        <w:rPr>
          <w:b/>
          <w:sz w:val="22"/>
          <w:szCs w:val="22"/>
          <w:u w:val="single"/>
          <w:lang w:val="ru-RU"/>
        </w:rPr>
        <w:t>пункта 5.4.</w:t>
      </w:r>
      <w:r w:rsidRPr="005A3AE5">
        <w:rPr>
          <w:b/>
          <w:sz w:val="22"/>
          <w:szCs w:val="22"/>
          <w:u w:val="single"/>
          <w:lang w:val="ru-RU"/>
        </w:rPr>
        <w:t>:</w:t>
      </w:r>
    </w:p>
    <w:p w14:paraId="4F88D850" w14:textId="4175F19C" w:rsidR="007E0DF1" w:rsidRPr="0085492C" w:rsidRDefault="004F62F6" w:rsidP="007E0DF1">
      <w:pPr>
        <w:autoSpaceDE w:val="0"/>
        <w:autoSpaceDN w:val="0"/>
        <w:adjustRightInd w:val="0"/>
        <w:spacing w:before="120" w:after="120" w:line="240" w:lineRule="auto"/>
        <w:ind w:firstLine="540"/>
        <w:jc w:val="both"/>
        <w:rPr>
          <w:rFonts w:ascii="Times New Roman" w:hAnsi="Times New Roman"/>
          <w:b/>
          <w:bCs/>
          <w:i/>
          <w:iCs/>
          <w:sz w:val="24"/>
          <w:szCs w:val="24"/>
        </w:rPr>
      </w:pPr>
      <w:r>
        <w:rPr>
          <w:rFonts w:ascii="Times New Roman" w:hAnsi="Times New Roman"/>
          <w:b/>
          <w:bCs/>
          <w:i/>
          <w:iCs/>
          <w:sz w:val="24"/>
          <w:szCs w:val="24"/>
        </w:rPr>
        <w:t>«</w:t>
      </w:r>
      <w:r w:rsidR="007E0DF1" w:rsidRPr="00F80588">
        <w:rPr>
          <w:rFonts w:ascii="Times New Roman" w:hAnsi="Times New Roman"/>
          <w:b/>
          <w:bCs/>
          <w:i/>
          <w:iCs/>
          <w:sz w:val="24"/>
          <w:szCs w:val="24"/>
        </w:rPr>
        <w:t>5</w:t>
      </w:r>
      <w:r w:rsidR="007E0DF1" w:rsidRPr="0085492C">
        <w:rPr>
          <w:rFonts w:ascii="Times New Roman" w:hAnsi="Times New Roman"/>
          <w:b/>
          <w:bCs/>
          <w:i/>
          <w:iCs/>
          <w:sz w:val="24"/>
          <w:szCs w:val="24"/>
        </w:rPr>
        <w:t>.</w:t>
      </w:r>
      <w:r w:rsidR="007E0DF1" w:rsidRPr="00F80588">
        <w:rPr>
          <w:rFonts w:ascii="Times New Roman" w:hAnsi="Times New Roman"/>
          <w:b/>
          <w:bCs/>
          <w:i/>
          <w:iCs/>
          <w:sz w:val="24"/>
          <w:szCs w:val="24"/>
        </w:rPr>
        <w:t>4</w:t>
      </w:r>
      <w:r w:rsidR="007E0DF1" w:rsidRPr="0085492C">
        <w:rPr>
          <w:rFonts w:ascii="Times New Roman" w:hAnsi="Times New Roman"/>
          <w:b/>
          <w:bCs/>
          <w:i/>
          <w:iCs/>
          <w:sz w:val="24"/>
          <w:szCs w:val="24"/>
        </w:rPr>
        <w:t>. Порядок определения дохода, выплачиваемого по каждой облигации</w:t>
      </w:r>
    </w:p>
    <w:p w14:paraId="4FDF57F8"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 дисконта, купонного дохода и дополнительного дохода.</w:t>
      </w:r>
    </w:p>
    <w:p w14:paraId="463E95F1"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А) Купонный доход</w:t>
      </w:r>
    </w:p>
    <w:p w14:paraId="6A0B1803"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Купонным 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14:paraId="46A526A6"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10.</w:t>
      </w:r>
    </w:p>
    <w:p w14:paraId="48C875F0"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182 (Сто восемьдесят два) дня</w:t>
      </w:r>
      <w:r w:rsidRPr="0085492C">
        <w:rPr>
          <w:rFonts w:ascii="Times New Roman" w:hAnsi="Times New Roman"/>
          <w:bCs/>
          <w:iCs/>
          <w:sz w:val="24"/>
          <w:szCs w:val="24"/>
        </w:rPr>
        <w:t>.</w:t>
      </w:r>
    </w:p>
    <w:p w14:paraId="4D61448A" w14:textId="77777777" w:rsidR="007E0DF1" w:rsidRPr="0085492C" w:rsidRDefault="007E0DF1" w:rsidP="007E0DF1">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4181"/>
        <w:gridCol w:w="4102"/>
      </w:tblGrid>
      <w:tr w:rsidR="007E0DF1" w:rsidRPr="0085492C" w14:paraId="7F45E93C" w14:textId="77777777" w:rsidTr="009F716A">
        <w:trPr>
          <w:tblHeader/>
        </w:trPr>
        <w:tc>
          <w:tcPr>
            <w:tcW w:w="822" w:type="pct"/>
            <w:vMerge w:val="restart"/>
            <w:shd w:val="clear" w:color="auto" w:fill="auto"/>
          </w:tcPr>
          <w:p w14:paraId="278F3F7F"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3D83AB0D"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7E0DF1" w:rsidRPr="0085492C" w14:paraId="04FCE4B7" w14:textId="77777777" w:rsidTr="009F716A">
        <w:trPr>
          <w:tblHeader/>
        </w:trPr>
        <w:tc>
          <w:tcPr>
            <w:tcW w:w="822" w:type="pct"/>
            <w:vMerge/>
            <w:shd w:val="clear" w:color="auto" w:fill="auto"/>
          </w:tcPr>
          <w:p w14:paraId="3811A8FF" w14:textId="77777777" w:rsidR="007E0DF1" w:rsidRPr="0085492C" w:rsidRDefault="007E0DF1" w:rsidP="009F716A">
            <w:pPr>
              <w:adjustRightInd w:val="0"/>
              <w:spacing w:before="120" w:after="120"/>
              <w:jc w:val="center"/>
              <w:rPr>
                <w:rFonts w:ascii="Times New Roman" w:hAnsi="Times New Roman"/>
                <w:b/>
                <w:sz w:val="24"/>
                <w:szCs w:val="24"/>
              </w:rPr>
            </w:pPr>
          </w:p>
        </w:tc>
        <w:tc>
          <w:tcPr>
            <w:tcW w:w="2109" w:type="pct"/>
            <w:shd w:val="clear" w:color="auto" w:fill="auto"/>
          </w:tcPr>
          <w:p w14:paraId="188CFE67"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Pr="0085492C">
              <w:t xml:space="preserve"> </w:t>
            </w:r>
            <w:r w:rsidRPr="0085492C">
              <w:rPr>
                <w:rFonts w:ascii="Times New Roman" w:hAnsi="Times New Roman"/>
                <w:b/>
                <w:sz w:val="24"/>
                <w:szCs w:val="24"/>
              </w:rPr>
              <w:t>купонного периода</w:t>
            </w:r>
          </w:p>
        </w:tc>
        <w:tc>
          <w:tcPr>
            <w:tcW w:w="2069" w:type="pct"/>
            <w:shd w:val="clear" w:color="auto" w:fill="auto"/>
          </w:tcPr>
          <w:p w14:paraId="74087EFF"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Pr="0085492C">
              <w:t xml:space="preserve"> </w:t>
            </w:r>
            <w:r w:rsidRPr="0085492C">
              <w:rPr>
                <w:rFonts w:ascii="Times New Roman" w:hAnsi="Times New Roman"/>
                <w:b/>
                <w:sz w:val="24"/>
                <w:szCs w:val="24"/>
              </w:rPr>
              <w:t>купонного периода</w:t>
            </w:r>
          </w:p>
        </w:tc>
      </w:tr>
      <w:tr w:rsidR="007E0DF1" w:rsidRPr="0085492C" w14:paraId="57F6A69C" w14:textId="77777777" w:rsidTr="009F716A">
        <w:tc>
          <w:tcPr>
            <w:tcW w:w="822" w:type="pct"/>
            <w:shd w:val="clear" w:color="auto" w:fill="auto"/>
          </w:tcPr>
          <w:p w14:paraId="74DEFF7E"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9FC7BC3"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5624AC66"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w:t>
            </w:r>
            <w:r w:rsidRPr="0085492C">
              <w:rPr>
                <w:rFonts w:ascii="Times New Roman" w:hAnsi="Times New Roman"/>
                <w:sz w:val="24"/>
                <w:szCs w:val="24"/>
              </w:rPr>
              <w:lastRenderedPageBreak/>
              <w:t>начала размещения Биржевых облигаций.</w:t>
            </w:r>
          </w:p>
        </w:tc>
      </w:tr>
      <w:tr w:rsidR="007E0DF1" w:rsidRPr="0085492C" w14:paraId="1C70D1AA" w14:textId="77777777" w:rsidTr="009F716A">
        <w:tc>
          <w:tcPr>
            <w:tcW w:w="822" w:type="pct"/>
            <w:shd w:val="clear" w:color="auto" w:fill="auto"/>
          </w:tcPr>
          <w:p w14:paraId="2C629B8B"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DF5FA69"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09482F5"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1C335F9F" w14:textId="77777777" w:rsidTr="009F716A">
        <w:tc>
          <w:tcPr>
            <w:tcW w:w="822" w:type="pct"/>
            <w:shd w:val="clear" w:color="auto" w:fill="auto"/>
          </w:tcPr>
          <w:p w14:paraId="2F282660"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54EC85"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F027444"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58DCA604" w14:textId="77777777" w:rsidTr="009F716A">
        <w:tc>
          <w:tcPr>
            <w:tcW w:w="822" w:type="pct"/>
            <w:shd w:val="clear" w:color="auto" w:fill="auto"/>
          </w:tcPr>
          <w:p w14:paraId="79E8279B"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A446523"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CE8C510"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596F2727" w14:textId="77777777" w:rsidTr="009F716A">
        <w:tc>
          <w:tcPr>
            <w:tcW w:w="822" w:type="pct"/>
            <w:shd w:val="clear" w:color="auto" w:fill="auto"/>
          </w:tcPr>
          <w:p w14:paraId="23D9D1EE"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6574F34"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E86837E"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442BF9DB" w14:textId="77777777" w:rsidTr="009F716A">
        <w:tc>
          <w:tcPr>
            <w:tcW w:w="822" w:type="pct"/>
            <w:shd w:val="clear" w:color="auto" w:fill="auto"/>
          </w:tcPr>
          <w:p w14:paraId="183DEDB8"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AD56A90"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865CB11"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23DE8E6D" w14:textId="77777777" w:rsidTr="009F716A">
        <w:tc>
          <w:tcPr>
            <w:tcW w:w="822" w:type="pct"/>
            <w:shd w:val="clear" w:color="auto" w:fill="auto"/>
          </w:tcPr>
          <w:p w14:paraId="661D269D"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75F4FFF"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E8C9FE2"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19B4B099" w14:textId="77777777" w:rsidTr="009F716A">
        <w:tc>
          <w:tcPr>
            <w:tcW w:w="822" w:type="pct"/>
            <w:shd w:val="clear" w:color="auto" w:fill="auto"/>
          </w:tcPr>
          <w:p w14:paraId="2C0A9FAD"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E9C6C8A"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1FCC8EB"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2AE37E5A" w14:textId="77777777" w:rsidTr="009F716A">
        <w:tc>
          <w:tcPr>
            <w:tcW w:w="822" w:type="pct"/>
            <w:shd w:val="clear" w:color="auto" w:fill="auto"/>
          </w:tcPr>
          <w:p w14:paraId="43E78D29"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51F44D9"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BA10256"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11095474" w14:textId="77777777" w:rsidTr="009F716A">
        <w:tc>
          <w:tcPr>
            <w:tcW w:w="822" w:type="pct"/>
            <w:shd w:val="clear" w:color="auto" w:fill="auto"/>
          </w:tcPr>
          <w:p w14:paraId="747305C1"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BB0ACC1"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3E05AD4"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2DF9AD06" w14:textId="77777777" w:rsidR="007E0DF1" w:rsidRPr="0085492C" w:rsidRDefault="007E0DF1" w:rsidP="007E0DF1">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5E6F9293" w14:textId="77777777" w:rsidR="007E0DF1" w:rsidRPr="00B61BE1"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(величина КД) за соответствующий купонный период определяется по формуле, указанной в пункте 9.3 Программы. </w:t>
      </w:r>
    </w:p>
    <w:p w14:paraId="7956F19B"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 этом размер процентной ставки купонного дохода на все купонные периоды (величина Cj) устанавливается равным 0,01% (ноль целых одна сотая процента) годовых.</w:t>
      </w:r>
    </w:p>
    <w:p w14:paraId="177FD035"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1D632F56" w14:textId="77777777" w:rsidR="007E0DF1" w:rsidRPr="007C33C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011BC4EC" w14:textId="77777777" w:rsidR="007E0DF1" w:rsidRPr="00F8058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215E3A93" w14:textId="77777777" w:rsidR="007E0DF1" w:rsidRPr="00F8058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36F9CCA8" w14:textId="77777777" w:rsidR="007E0DF1" w:rsidRPr="00F8058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282D114D"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 Дополнительный доход</w:t>
      </w:r>
    </w:p>
    <w:p w14:paraId="63FD850C"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от непогашенной части номинальной стоимости Биржевых облигаций и рассчитываемым исходя из сложившихся цен </w:t>
      </w:r>
      <w:r w:rsidRPr="0085492C">
        <w:rPr>
          <w:rFonts w:ascii="Times New Roman" w:hAnsi="Times New Roman"/>
          <w:b/>
          <w:bCs/>
          <w:i/>
          <w:iCs/>
          <w:sz w:val="24"/>
          <w:szCs w:val="24"/>
        </w:rPr>
        <w:t>Референсного актива (активов)</w:t>
      </w:r>
      <w:r w:rsidRPr="0085492C">
        <w:rPr>
          <w:rFonts w:ascii="Times New Roman" w:hAnsi="Times New Roman"/>
          <w:bCs/>
          <w:iCs/>
          <w:sz w:val="24"/>
          <w:szCs w:val="24"/>
        </w:rPr>
        <w:t xml:space="preserve">. </w:t>
      </w:r>
    </w:p>
    <w:p w14:paraId="0FE6018B"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Pr="0085492C">
        <w:rPr>
          <w:rFonts w:ascii="Times New Roman" w:hAnsi="Times New Roman"/>
          <w:bCs/>
          <w:iCs/>
          <w:sz w:val="24"/>
          <w:szCs w:val="24"/>
        </w:rPr>
        <w:t>– одна или несколько переменных, значения которых не зависят от усмотрения Эмитента (при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5D5DF5B"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78E65FD3" w14:textId="77777777" w:rsidR="007E0DF1" w:rsidRPr="00FA4BD6"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 решением Эмитента до даты начала размещения Биржевых облигаций.</w:t>
      </w:r>
    </w:p>
    <w:p w14:paraId="38F72394" w14:textId="77777777" w:rsidR="007E0DF1" w:rsidRPr="00A1251E"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7C1CBD67"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p>
    <w:p w14:paraId="759B140C"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1) 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bCs/>
          <w:iCs/>
          <w:sz w:val="24"/>
          <w:szCs w:val="24"/>
        </w:rPr>
        <w:t xml:space="preserve"> (как этот термин определен ниже).</w:t>
      </w:r>
    </w:p>
    <w:p w14:paraId="595D0579"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60A7C933"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FDE85FE"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Трансформации Референсного актива является дата получения Эмитентом от Расчетного агента уведомления о наступлении Трансформации Референсного актива и о значении Референсного актива (активов), определенного Расчетным агентом в результате наступления Трансформации Референсного актива. </w:t>
      </w:r>
    </w:p>
    <w:p w14:paraId="36C71A4B"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0F4891DB"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6E103388"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7E95D25A"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54B3C0E7"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 рассчитанного в результате наступления Трансформации Референсного актива, раскрывается Эмитентом в порядке и сроки, установленные подпунктом 23.3 (2) пункта 11 Программы.</w:t>
      </w:r>
    </w:p>
    <w:p w14:paraId="0EFC41A7"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2) наступление </w:t>
      </w:r>
      <w:r w:rsidRPr="0085492C">
        <w:rPr>
          <w:rFonts w:ascii="Times New Roman" w:hAnsi="Times New Roman"/>
          <w:b/>
          <w:bCs/>
          <w:i/>
          <w:iCs/>
          <w:sz w:val="24"/>
          <w:szCs w:val="24"/>
        </w:rPr>
        <w:t>Особого обстоятельства</w:t>
      </w:r>
      <w:r w:rsidRPr="0085492C">
        <w:rPr>
          <w:rFonts w:ascii="Times New Roman" w:hAnsi="Times New Roman"/>
          <w:bCs/>
          <w:iCs/>
          <w:sz w:val="24"/>
          <w:szCs w:val="24"/>
        </w:rPr>
        <w:t xml:space="preserve"> (как этот термин определен ниже).</w:t>
      </w:r>
    </w:p>
    <w:p w14:paraId="7E6F4E13"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В случае, если в течение срока обращения Биржевых облигаций в отношении любого Референсного актива, цена которого используется для определения величины дополнительного дохода, и (или) Эмитента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 дополнительный доход</w:t>
      </w:r>
      <w:r w:rsidRPr="0085492C">
        <w:rPr>
          <w:rFonts w:ascii="Times New Roman" w:hAnsi="Times New Roman"/>
          <w:sz w:val="24"/>
        </w:rPr>
        <w:t xml:space="preserve"> за </w:t>
      </w:r>
      <w:r w:rsidRPr="0085492C">
        <w:rPr>
          <w:rFonts w:ascii="Times New Roman" w:hAnsi="Times New Roman" w:cs="Times New Roman"/>
          <w:sz w:val="24"/>
          <w:szCs w:val="24"/>
        </w:rPr>
        <w:t>соответствующий период не выплачивается</w:t>
      </w:r>
      <w:r w:rsidRPr="0085492C">
        <w:rPr>
          <w:rFonts w:ascii="Times New Roman" w:hAnsi="Times New Roman" w:cs="Times New Roman"/>
          <w:color w:val="000000"/>
          <w:sz w:val="24"/>
          <w:szCs w:val="24"/>
        </w:rPr>
        <w:t xml:space="preserve">. После наступления </w:t>
      </w:r>
      <w:r w:rsidRPr="0085492C">
        <w:rPr>
          <w:rFonts w:ascii="Times New Roman" w:hAnsi="Times New Roman" w:cs="Times New Roman"/>
          <w:b/>
          <w:i/>
          <w:color w:val="000000"/>
          <w:sz w:val="24"/>
          <w:szCs w:val="24"/>
        </w:rPr>
        <w:t xml:space="preserve">Особого обстоятельства </w:t>
      </w:r>
      <w:r w:rsidRPr="0085492C">
        <w:rPr>
          <w:rFonts w:ascii="Times New Roman" w:hAnsi="Times New Roman" w:cs="Times New Roman"/>
          <w:color w:val="000000"/>
          <w:sz w:val="24"/>
          <w:szCs w:val="24"/>
        </w:rPr>
        <w:t>дополнительный доход не начисляется и не выплачивается.</w:t>
      </w:r>
    </w:p>
    <w:p w14:paraId="0F1327C4"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Изменение законодательства, Невозможность хеджирования и Увеличение расходов на хеджирование.</w:t>
      </w:r>
    </w:p>
    <w:p w14:paraId="6CE93D3A"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Pr="0085492C">
        <w:rPr>
          <w:rFonts w:ascii="Times New Roman" w:hAnsi="Times New Roman" w:cs="Times New Roman"/>
          <w:sz w:val="24"/>
          <w:szCs w:val="24"/>
        </w:rPr>
        <w:t xml:space="preserve">Реорганизация, Приобретение по публичной оферте, Национализация, Делистинг, Корпоративное событие, наступление которого препятствует или может препятствовать определению величины дополнительного дохода. </w:t>
      </w:r>
    </w:p>
    <w:p w14:paraId="4ADECEA9"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состояния рынка, Референсных активов и Эмитента. Датой наступления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w:t>
      </w:r>
    </w:p>
    <w:p w14:paraId="60AAF525"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Pr="0085492C">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198B7EC9"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178B9F8B"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627445A6"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Pr="0085492C">
        <w:rPr>
          <w:rFonts w:ascii="Times New Roman" w:hAnsi="Times New Roman" w:cs="Times New Roman"/>
          <w:sz w:val="24"/>
          <w:szCs w:val="24"/>
        </w:rPr>
        <w:t>означает применительно к Референсному активу: (А) конвертацию или обмен Референсного актива, в результате которого происходит передача или возникает обязанность передать все акции, находящиеся в обращении, третьему лицу или лицам; (Б) присоединение эмитента Референсного актива к другому юридическому лицу или слияние эмитента Референсного актива с одним или более юридическими лицами, преобразование эмитента Референсного актива;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акций эмитента Референсного</w:t>
      </w:r>
      <w:r w:rsidRPr="0085492C" w:rsidDel="00F428EA">
        <w:rPr>
          <w:rFonts w:ascii="Times New Roman" w:hAnsi="Times New Roman" w:cs="Times New Roman"/>
          <w:sz w:val="24"/>
          <w:szCs w:val="24"/>
        </w:rPr>
        <w:t xml:space="preserve"> </w:t>
      </w:r>
      <w:r w:rsidRPr="0085492C">
        <w:rPr>
          <w:rFonts w:ascii="Times New Roman" w:hAnsi="Times New Roman" w:cs="Times New Roman"/>
          <w:sz w:val="24"/>
          <w:szCs w:val="24"/>
        </w:rPr>
        <w:t>актива, в результате которого происходит передача или возникает обязанность передать такому лицу все указанные акции (кроме акций, принадлежащих такому лицу напрямую или контролируемых им через третьих лиц); (Г) увеличение или уменьшение акционерного капитала эмитента Референсного актива, в том числе путем дробления или консолидации акций; (Д) изменение основных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p>
    <w:p w14:paraId="21A0ED50" w14:textId="77777777" w:rsidR="007E0DF1" w:rsidRPr="0085492C" w:rsidRDefault="007E0DF1" w:rsidP="007E0DF1">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 </w:t>
      </w:r>
      <w:r w:rsidRPr="0085492C">
        <w:rPr>
          <w:rFonts w:ascii="Times New Roman" w:hAnsi="Times New Roman" w:cs="Times New Roman"/>
          <w:sz w:val="24"/>
          <w:szCs w:val="24"/>
        </w:rPr>
        <w:t>означает 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Референсного актива</w:t>
      </w:r>
      <w:r w:rsidRPr="0085492C">
        <w:t>;</w:t>
      </w:r>
    </w:p>
    <w:p w14:paraId="35BCE124" w14:textId="77777777" w:rsidR="007E0DF1" w:rsidRPr="0085492C" w:rsidRDefault="007E0DF1" w:rsidP="007E0DF1">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ситуация, когда все Референсные активы и (или) имущество эмитента Референсного актива национализированы, реквизированы, конфискованы или по иным основаниям подлежат обращению в государственную собственность и/или собственность лиц, определяемых государством;</w:t>
      </w:r>
      <w:r w:rsidRPr="0085492C">
        <w:t xml:space="preserve"> </w:t>
      </w:r>
    </w:p>
    <w:p w14:paraId="2A15FC12" w14:textId="77777777" w:rsidR="007E0DF1" w:rsidRPr="0085492C" w:rsidRDefault="007E0DF1" w:rsidP="007E0DF1">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ситуация, когда ПАО Московская Биржа</w:t>
      </w:r>
      <w:r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 любой из или все Референсные активы исключаются или подлежат исключению из списка ценных бумаг, допущенных к торгам </w:t>
      </w:r>
      <w:r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торги этими Референсными 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Референсных активов в списки допущенных к торгам ценных бумаг или их допуска к торгам иным образом на какой-либо иной бирже;</w:t>
      </w:r>
    </w:p>
    <w:p w14:paraId="2873F7C9"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означает 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p>
    <w:p w14:paraId="03F5AB2C"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Pr>
          <w:rFonts w:ascii="Times New Roman" w:hAnsi="Times New Roman" w:cs="Times New Roman"/>
          <w:sz w:val="24"/>
          <w:szCs w:val="24"/>
        </w:rPr>
        <w:t xml:space="preserve"> раскрывается Эмитентом</w:t>
      </w:r>
      <w:r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02B45F99"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CC4354A"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6E3D4760"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3FE82982" w14:textId="3D982A81"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r w:rsidR="004F62F6">
        <w:rPr>
          <w:rFonts w:ascii="Times New Roman" w:hAnsi="Times New Roman"/>
          <w:bCs/>
          <w:iCs/>
          <w:sz w:val="24"/>
          <w:szCs w:val="24"/>
        </w:rPr>
        <w:t>»</w:t>
      </w:r>
    </w:p>
    <w:p w14:paraId="091D039A" w14:textId="77777777" w:rsidR="007E0DF1" w:rsidRDefault="007E0DF1" w:rsidP="005A3AE5">
      <w:pPr>
        <w:autoSpaceDE w:val="0"/>
        <w:autoSpaceDN w:val="0"/>
        <w:adjustRightInd w:val="0"/>
        <w:spacing w:after="0" w:line="240" w:lineRule="auto"/>
        <w:jc w:val="both"/>
        <w:rPr>
          <w:rFonts w:ascii="Times New Roman" w:hAnsi="Times New Roman"/>
          <w:b/>
          <w:bCs/>
          <w:i/>
          <w:iCs/>
        </w:rPr>
      </w:pPr>
    </w:p>
    <w:p w14:paraId="208B90E2" w14:textId="586BE9F8" w:rsidR="004F62F6" w:rsidRPr="005A3AE5" w:rsidRDefault="004F62F6" w:rsidP="004F62F6">
      <w:pPr>
        <w:pStyle w:val="21"/>
        <w:jc w:val="left"/>
        <w:rPr>
          <w:b/>
          <w:sz w:val="22"/>
          <w:szCs w:val="22"/>
          <w:u w:val="single"/>
          <w:lang w:val="ru-RU"/>
        </w:rPr>
      </w:pPr>
      <w:r>
        <w:rPr>
          <w:b/>
          <w:sz w:val="22"/>
          <w:szCs w:val="22"/>
          <w:u w:val="single"/>
          <w:lang w:val="ru-RU"/>
        </w:rPr>
        <w:t xml:space="preserve">Текст новой </w:t>
      </w:r>
      <w:r w:rsidRPr="005A3AE5">
        <w:rPr>
          <w:b/>
          <w:sz w:val="22"/>
          <w:szCs w:val="22"/>
          <w:u w:val="single"/>
          <w:lang w:val="ru-RU"/>
        </w:rPr>
        <w:t xml:space="preserve">редакции </w:t>
      </w:r>
      <w:r>
        <w:rPr>
          <w:b/>
          <w:sz w:val="22"/>
          <w:szCs w:val="22"/>
          <w:u w:val="single"/>
          <w:lang w:val="ru-RU"/>
        </w:rPr>
        <w:t>пункта 5.4.</w:t>
      </w:r>
      <w:r w:rsidRPr="005A3AE5">
        <w:rPr>
          <w:b/>
          <w:sz w:val="22"/>
          <w:szCs w:val="22"/>
          <w:u w:val="single"/>
          <w:lang w:val="ru-RU"/>
        </w:rPr>
        <w:t>:</w:t>
      </w:r>
    </w:p>
    <w:p w14:paraId="3C4F7E09" w14:textId="79434EF3" w:rsidR="004F62F6" w:rsidRPr="0085492C" w:rsidRDefault="004F62F6" w:rsidP="004F62F6">
      <w:pPr>
        <w:autoSpaceDE w:val="0"/>
        <w:autoSpaceDN w:val="0"/>
        <w:adjustRightInd w:val="0"/>
        <w:spacing w:before="120" w:after="120" w:line="240" w:lineRule="auto"/>
        <w:ind w:firstLine="540"/>
        <w:jc w:val="both"/>
        <w:rPr>
          <w:rFonts w:ascii="Times New Roman" w:hAnsi="Times New Roman"/>
          <w:b/>
          <w:bCs/>
          <w:i/>
          <w:iCs/>
          <w:sz w:val="24"/>
          <w:szCs w:val="24"/>
        </w:rPr>
      </w:pPr>
      <w:r>
        <w:rPr>
          <w:rFonts w:ascii="Times New Roman" w:hAnsi="Times New Roman"/>
          <w:b/>
          <w:bCs/>
          <w:i/>
          <w:iCs/>
          <w:sz w:val="24"/>
          <w:szCs w:val="24"/>
        </w:rPr>
        <w:t>«</w:t>
      </w:r>
      <w:r w:rsidRPr="00F80588">
        <w:rPr>
          <w:rFonts w:ascii="Times New Roman" w:hAnsi="Times New Roman"/>
          <w:b/>
          <w:bCs/>
          <w:i/>
          <w:iCs/>
          <w:sz w:val="24"/>
          <w:szCs w:val="24"/>
        </w:rPr>
        <w:t>5</w:t>
      </w:r>
      <w:r w:rsidRPr="0085492C">
        <w:rPr>
          <w:rFonts w:ascii="Times New Roman" w:hAnsi="Times New Roman"/>
          <w:b/>
          <w:bCs/>
          <w:i/>
          <w:iCs/>
          <w:sz w:val="24"/>
          <w:szCs w:val="24"/>
        </w:rPr>
        <w:t>.</w:t>
      </w:r>
      <w:r w:rsidRPr="00F80588">
        <w:rPr>
          <w:rFonts w:ascii="Times New Roman" w:hAnsi="Times New Roman"/>
          <w:b/>
          <w:bCs/>
          <w:i/>
          <w:iCs/>
          <w:sz w:val="24"/>
          <w:szCs w:val="24"/>
        </w:rPr>
        <w:t>4</w:t>
      </w:r>
      <w:r w:rsidRPr="0085492C">
        <w:rPr>
          <w:rFonts w:ascii="Times New Roman" w:hAnsi="Times New Roman"/>
          <w:b/>
          <w:bCs/>
          <w:i/>
          <w:iCs/>
          <w:sz w:val="24"/>
          <w:szCs w:val="24"/>
        </w:rPr>
        <w:t>. Порядок определения дохода, выплачиваемого по каждой облигации</w:t>
      </w:r>
    </w:p>
    <w:p w14:paraId="50A302D9" w14:textId="45DCA08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 купонного дохода и дополнительного дохода.</w:t>
      </w:r>
    </w:p>
    <w:p w14:paraId="18B12809"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А) Купонный доход</w:t>
      </w:r>
    </w:p>
    <w:p w14:paraId="5F5995A5"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Купонным 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14:paraId="0ACEB383"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10.</w:t>
      </w:r>
    </w:p>
    <w:p w14:paraId="36C95087"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182 (Сто восемьдесят два) дня</w:t>
      </w:r>
      <w:r w:rsidRPr="0085492C">
        <w:rPr>
          <w:rFonts w:ascii="Times New Roman" w:hAnsi="Times New Roman"/>
          <w:bCs/>
          <w:iCs/>
          <w:sz w:val="24"/>
          <w:szCs w:val="24"/>
        </w:rPr>
        <w:t>.</w:t>
      </w:r>
    </w:p>
    <w:p w14:paraId="64231DC3" w14:textId="77777777" w:rsidR="004F62F6" w:rsidRPr="0085492C" w:rsidRDefault="004F62F6" w:rsidP="004F62F6">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4F62F6" w:rsidRPr="0085492C" w14:paraId="04A1C0C1" w14:textId="77777777" w:rsidTr="009F716A">
        <w:trPr>
          <w:tblHeader/>
        </w:trPr>
        <w:tc>
          <w:tcPr>
            <w:tcW w:w="822" w:type="pct"/>
            <w:vMerge w:val="restart"/>
            <w:shd w:val="clear" w:color="auto" w:fill="auto"/>
          </w:tcPr>
          <w:p w14:paraId="3239B00F"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6A2410B4"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4F62F6" w:rsidRPr="0085492C" w14:paraId="3162C667" w14:textId="77777777" w:rsidTr="009F716A">
        <w:trPr>
          <w:tblHeader/>
        </w:trPr>
        <w:tc>
          <w:tcPr>
            <w:tcW w:w="822" w:type="pct"/>
            <w:vMerge/>
            <w:shd w:val="clear" w:color="auto" w:fill="auto"/>
          </w:tcPr>
          <w:p w14:paraId="4C6C6D27" w14:textId="77777777" w:rsidR="004F62F6" w:rsidRPr="0085492C" w:rsidRDefault="004F62F6" w:rsidP="009F716A">
            <w:pPr>
              <w:adjustRightInd w:val="0"/>
              <w:spacing w:before="120" w:after="120"/>
              <w:jc w:val="center"/>
              <w:rPr>
                <w:rFonts w:ascii="Times New Roman" w:hAnsi="Times New Roman"/>
                <w:b/>
                <w:sz w:val="24"/>
                <w:szCs w:val="24"/>
              </w:rPr>
            </w:pPr>
          </w:p>
        </w:tc>
        <w:tc>
          <w:tcPr>
            <w:tcW w:w="2109" w:type="pct"/>
            <w:shd w:val="clear" w:color="auto" w:fill="auto"/>
          </w:tcPr>
          <w:p w14:paraId="76A43E1E"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Pr="0085492C">
              <w:t xml:space="preserve"> </w:t>
            </w:r>
            <w:r w:rsidRPr="0085492C">
              <w:rPr>
                <w:rFonts w:ascii="Times New Roman" w:hAnsi="Times New Roman"/>
                <w:b/>
                <w:sz w:val="24"/>
                <w:szCs w:val="24"/>
              </w:rPr>
              <w:t>купонного периода</w:t>
            </w:r>
          </w:p>
        </w:tc>
        <w:tc>
          <w:tcPr>
            <w:tcW w:w="2069" w:type="pct"/>
            <w:shd w:val="clear" w:color="auto" w:fill="auto"/>
          </w:tcPr>
          <w:p w14:paraId="15EFF3A5"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Pr="0085492C">
              <w:t xml:space="preserve"> </w:t>
            </w:r>
            <w:r w:rsidRPr="0085492C">
              <w:rPr>
                <w:rFonts w:ascii="Times New Roman" w:hAnsi="Times New Roman"/>
                <w:b/>
                <w:sz w:val="24"/>
                <w:szCs w:val="24"/>
              </w:rPr>
              <w:t>купонного периода</w:t>
            </w:r>
          </w:p>
        </w:tc>
      </w:tr>
      <w:tr w:rsidR="004F62F6" w:rsidRPr="0085492C" w14:paraId="2A2A8F9D" w14:textId="77777777" w:rsidTr="009F716A">
        <w:tc>
          <w:tcPr>
            <w:tcW w:w="822" w:type="pct"/>
            <w:shd w:val="clear" w:color="auto" w:fill="auto"/>
          </w:tcPr>
          <w:p w14:paraId="35621F81"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05F79A6"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39CA8A5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4AA2F332" w14:textId="77777777" w:rsidTr="009F716A">
        <w:tc>
          <w:tcPr>
            <w:tcW w:w="822" w:type="pct"/>
            <w:shd w:val="clear" w:color="auto" w:fill="auto"/>
          </w:tcPr>
          <w:p w14:paraId="3DD4499C"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418BBC4"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13E81CB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16D9A452" w14:textId="77777777" w:rsidTr="009F716A">
        <w:tc>
          <w:tcPr>
            <w:tcW w:w="822" w:type="pct"/>
            <w:shd w:val="clear" w:color="auto" w:fill="auto"/>
          </w:tcPr>
          <w:p w14:paraId="6858A705"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C0C4D33"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EFA63F5"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4EA01E76" w14:textId="77777777" w:rsidTr="009F716A">
        <w:tc>
          <w:tcPr>
            <w:tcW w:w="822" w:type="pct"/>
            <w:shd w:val="clear" w:color="auto" w:fill="auto"/>
          </w:tcPr>
          <w:p w14:paraId="36818A13"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29ABBC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252319C3"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2E89FB1C" w14:textId="77777777" w:rsidTr="009F716A">
        <w:tc>
          <w:tcPr>
            <w:tcW w:w="822" w:type="pct"/>
            <w:shd w:val="clear" w:color="auto" w:fill="auto"/>
          </w:tcPr>
          <w:p w14:paraId="6FBD7FCA"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3DC49F0"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50D6935"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3BE6A589" w14:textId="77777777" w:rsidTr="009F716A">
        <w:tc>
          <w:tcPr>
            <w:tcW w:w="822" w:type="pct"/>
            <w:shd w:val="clear" w:color="auto" w:fill="auto"/>
          </w:tcPr>
          <w:p w14:paraId="7E732760"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2BA95A6"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B0BB9E0"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79A79834" w14:textId="77777777" w:rsidTr="009F716A">
        <w:tc>
          <w:tcPr>
            <w:tcW w:w="822" w:type="pct"/>
            <w:shd w:val="clear" w:color="auto" w:fill="auto"/>
          </w:tcPr>
          <w:p w14:paraId="1A69469F"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3C71109"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16E566D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538C6E65" w14:textId="77777777" w:rsidTr="009F716A">
        <w:tc>
          <w:tcPr>
            <w:tcW w:w="822" w:type="pct"/>
            <w:shd w:val="clear" w:color="auto" w:fill="auto"/>
          </w:tcPr>
          <w:p w14:paraId="2D86E905"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BA62E79"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2151A0A4"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15BD8571" w14:textId="77777777" w:rsidTr="009F716A">
        <w:tc>
          <w:tcPr>
            <w:tcW w:w="822" w:type="pct"/>
            <w:shd w:val="clear" w:color="auto" w:fill="auto"/>
          </w:tcPr>
          <w:p w14:paraId="4D740915"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78D5626"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42EE2C0"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56FB0B27" w14:textId="77777777" w:rsidTr="009F716A">
        <w:tc>
          <w:tcPr>
            <w:tcW w:w="822" w:type="pct"/>
            <w:shd w:val="clear" w:color="auto" w:fill="auto"/>
          </w:tcPr>
          <w:p w14:paraId="22B5018A"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508DB89"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DAC66D"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77E7C2E9" w14:textId="77777777" w:rsidR="004F62F6" w:rsidRPr="0085492C" w:rsidRDefault="004F62F6" w:rsidP="004F62F6">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112D6C7E" w14:textId="77777777" w:rsidR="004F62F6" w:rsidRPr="00B61BE1"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(величина КД) за соответствующий купонный период определяется по формуле, указанной в пункте 9.3 Программы. </w:t>
      </w:r>
    </w:p>
    <w:p w14:paraId="16A7DD64"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 этом размер процентной ставки купонного дохода на все купонные периоды (величина Cj) устанавливается равным 0,01% (ноль целых одна сотая процента) годовых.</w:t>
      </w:r>
    </w:p>
    <w:p w14:paraId="559EF063" w14:textId="5CFCB599" w:rsidR="004F62F6" w:rsidRPr="0085492C" w:rsidRDefault="004F62F6" w:rsidP="004F62F6">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Б</w:t>
      </w:r>
      <w:r w:rsidRPr="0085492C">
        <w:rPr>
          <w:rFonts w:ascii="Times New Roman" w:hAnsi="Times New Roman"/>
          <w:b/>
          <w:bCs/>
          <w:i/>
          <w:iCs/>
          <w:sz w:val="24"/>
          <w:szCs w:val="24"/>
          <w:u w:val="single"/>
        </w:rPr>
        <w:t>) Дополнительный доход</w:t>
      </w:r>
    </w:p>
    <w:p w14:paraId="4D78EF17"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от непогашенной части номинальной стоимости Биржевых облигаций и рассчитываемым исходя из сложившихся цен </w:t>
      </w:r>
      <w:r w:rsidRPr="0085492C">
        <w:rPr>
          <w:rFonts w:ascii="Times New Roman" w:hAnsi="Times New Roman"/>
          <w:b/>
          <w:bCs/>
          <w:i/>
          <w:iCs/>
          <w:sz w:val="24"/>
          <w:szCs w:val="24"/>
        </w:rPr>
        <w:t>Референсного актива (активов)</w:t>
      </w:r>
      <w:r w:rsidRPr="0085492C">
        <w:rPr>
          <w:rFonts w:ascii="Times New Roman" w:hAnsi="Times New Roman"/>
          <w:bCs/>
          <w:iCs/>
          <w:sz w:val="24"/>
          <w:szCs w:val="24"/>
        </w:rPr>
        <w:t xml:space="preserve">. </w:t>
      </w:r>
    </w:p>
    <w:p w14:paraId="3379192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Pr="0085492C">
        <w:rPr>
          <w:rFonts w:ascii="Times New Roman" w:hAnsi="Times New Roman"/>
          <w:bCs/>
          <w:iCs/>
          <w:sz w:val="24"/>
          <w:szCs w:val="24"/>
        </w:rPr>
        <w:t>– одна или несколько переменных, значения которых не зависят от усмотрения Эмитента (при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47C5BD5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07FC73FE" w14:textId="77777777" w:rsidR="004F62F6" w:rsidRPr="00FA4BD6"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 решением Эмитента до даты начала размещения Биржевых облигаций.</w:t>
      </w:r>
    </w:p>
    <w:p w14:paraId="7AFA8726" w14:textId="77777777" w:rsidR="004F62F6" w:rsidRPr="00A1251E"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781FBFA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p>
    <w:p w14:paraId="75076305"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1) 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bCs/>
          <w:iCs/>
          <w:sz w:val="24"/>
          <w:szCs w:val="24"/>
        </w:rPr>
        <w:t xml:space="preserve"> (как этот термин определен ниже).</w:t>
      </w:r>
    </w:p>
    <w:p w14:paraId="376EA76F"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2B1A2777"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2568C76A"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Трансформации Референсного актива является дата получения Эмитентом от Расчетного агента уведомления о наступлении Трансформации Референсного актива и о значении Референсного актива (активов), определенного Расчетным агентом в результате наступления Трансформации Референсного актива. </w:t>
      </w:r>
    </w:p>
    <w:p w14:paraId="3FB6F66A"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8103B"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B338B76"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637A1A83"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5E57FBF7"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 рассчитанного в результате наступления Трансформации Референсного актива, раскрывается Эмитентом в порядке и сроки, установленные подпунктом 23.3 (2) пункта 11 Программы.</w:t>
      </w:r>
    </w:p>
    <w:p w14:paraId="706A0D8A"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2) наступление </w:t>
      </w:r>
      <w:r w:rsidRPr="0085492C">
        <w:rPr>
          <w:rFonts w:ascii="Times New Roman" w:hAnsi="Times New Roman"/>
          <w:b/>
          <w:bCs/>
          <w:i/>
          <w:iCs/>
          <w:sz w:val="24"/>
          <w:szCs w:val="24"/>
        </w:rPr>
        <w:t>Особого обстоятельства</w:t>
      </w:r>
      <w:r w:rsidRPr="0085492C">
        <w:rPr>
          <w:rFonts w:ascii="Times New Roman" w:hAnsi="Times New Roman"/>
          <w:bCs/>
          <w:iCs/>
          <w:sz w:val="24"/>
          <w:szCs w:val="24"/>
        </w:rPr>
        <w:t xml:space="preserve"> (как этот термин определен ниже).</w:t>
      </w:r>
    </w:p>
    <w:p w14:paraId="2F966D08"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В случае, если в течение срока обращения Биржевых облигаций в отношении любого Референсного актива, цена которого используется для определения величины дополнительного дохода, и (или) Эмитента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 дополнительный доход</w:t>
      </w:r>
      <w:r w:rsidRPr="0085492C">
        <w:rPr>
          <w:rFonts w:ascii="Times New Roman" w:hAnsi="Times New Roman"/>
          <w:sz w:val="24"/>
        </w:rPr>
        <w:t xml:space="preserve"> за </w:t>
      </w:r>
      <w:r w:rsidRPr="0085492C">
        <w:rPr>
          <w:rFonts w:ascii="Times New Roman" w:hAnsi="Times New Roman" w:cs="Times New Roman"/>
          <w:sz w:val="24"/>
          <w:szCs w:val="24"/>
        </w:rPr>
        <w:t>соответствующий период не выплачивается</w:t>
      </w:r>
      <w:r w:rsidRPr="0085492C">
        <w:rPr>
          <w:rFonts w:ascii="Times New Roman" w:hAnsi="Times New Roman" w:cs="Times New Roman"/>
          <w:color w:val="000000"/>
          <w:sz w:val="24"/>
          <w:szCs w:val="24"/>
        </w:rPr>
        <w:t xml:space="preserve">. После наступления </w:t>
      </w:r>
      <w:r w:rsidRPr="0085492C">
        <w:rPr>
          <w:rFonts w:ascii="Times New Roman" w:hAnsi="Times New Roman" w:cs="Times New Roman"/>
          <w:b/>
          <w:i/>
          <w:color w:val="000000"/>
          <w:sz w:val="24"/>
          <w:szCs w:val="24"/>
        </w:rPr>
        <w:t xml:space="preserve">Особого обстоятельства </w:t>
      </w:r>
      <w:r w:rsidRPr="0085492C">
        <w:rPr>
          <w:rFonts w:ascii="Times New Roman" w:hAnsi="Times New Roman" w:cs="Times New Roman"/>
          <w:color w:val="000000"/>
          <w:sz w:val="24"/>
          <w:szCs w:val="24"/>
        </w:rPr>
        <w:t>дополнительный доход не начисляется и не выплачивается.</w:t>
      </w:r>
    </w:p>
    <w:p w14:paraId="38E19629"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Изменение законодательства, Невозможность хеджирования и Увеличение расходов на хеджирование.</w:t>
      </w:r>
    </w:p>
    <w:p w14:paraId="414A7CF5"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Pr="0085492C">
        <w:rPr>
          <w:rFonts w:ascii="Times New Roman" w:hAnsi="Times New Roman" w:cs="Times New Roman"/>
          <w:sz w:val="24"/>
          <w:szCs w:val="24"/>
        </w:rPr>
        <w:t xml:space="preserve">Реорганизация, Приобретение по публичной оферте, Национализация, Делистинг, Корпоративное событие, наступление которого препятствует или может препятствовать определению величины дополнительного дохода. </w:t>
      </w:r>
    </w:p>
    <w:p w14:paraId="61A8A994"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состояния рынка, Референсных активов и Эмитента. Датой наступления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w:t>
      </w:r>
    </w:p>
    <w:p w14:paraId="1E7E8628"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Pr="0085492C">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76ED7BE1"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0FB64E4B"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5FE647EB"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Pr="0085492C">
        <w:rPr>
          <w:rFonts w:ascii="Times New Roman" w:hAnsi="Times New Roman" w:cs="Times New Roman"/>
          <w:sz w:val="24"/>
          <w:szCs w:val="24"/>
        </w:rPr>
        <w:t>означает применительно к Референсному активу: (А) конвертацию или обмен Референсного актива, в результате которого происходит передача или возникает обязанность передать все акции, находящиеся в обращении, третьему лицу или лицам; (Б) присоединение эмитента Референсного актива к другому юридическому лицу или слияние эмитента Референсного актива с одним или более юридическими лицами, преобразование эмитента Референсного актива;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акций эмитента Референсного</w:t>
      </w:r>
      <w:r w:rsidRPr="0085492C" w:rsidDel="00F428EA">
        <w:rPr>
          <w:rFonts w:ascii="Times New Roman" w:hAnsi="Times New Roman" w:cs="Times New Roman"/>
          <w:sz w:val="24"/>
          <w:szCs w:val="24"/>
        </w:rPr>
        <w:t xml:space="preserve"> </w:t>
      </w:r>
      <w:r w:rsidRPr="0085492C">
        <w:rPr>
          <w:rFonts w:ascii="Times New Roman" w:hAnsi="Times New Roman" w:cs="Times New Roman"/>
          <w:sz w:val="24"/>
          <w:szCs w:val="24"/>
        </w:rPr>
        <w:t>актива, в результате которого происходит передача или возникает обязанность передать такому лицу все указанные акции (кроме акций, принадлежащих такому лицу напрямую или контролируемых им через третьих лиц); (Г) увеличение или уменьшение акционерного капитала эмитента Референсного актива, в том числе путем дробления или консолидации акций; (Д) изменение основных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p>
    <w:p w14:paraId="2061F6D0" w14:textId="77777777" w:rsidR="004F62F6" w:rsidRPr="0085492C" w:rsidRDefault="004F62F6" w:rsidP="004F62F6">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 </w:t>
      </w:r>
      <w:r w:rsidRPr="0085492C">
        <w:rPr>
          <w:rFonts w:ascii="Times New Roman" w:hAnsi="Times New Roman" w:cs="Times New Roman"/>
          <w:sz w:val="24"/>
          <w:szCs w:val="24"/>
        </w:rPr>
        <w:t>означает 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Референсного актива</w:t>
      </w:r>
      <w:r w:rsidRPr="0085492C">
        <w:t>;</w:t>
      </w:r>
    </w:p>
    <w:p w14:paraId="69464760" w14:textId="77777777" w:rsidR="004F62F6" w:rsidRPr="0085492C" w:rsidRDefault="004F62F6" w:rsidP="004F62F6">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ситуация, когда все Референсные активы и (или) имущество эмитента Референсного актива национализированы, реквизированы, конфискованы или по иным основаниям подлежат обращению в государственную собственность и/или собственность лиц, определяемых государством;</w:t>
      </w:r>
      <w:r w:rsidRPr="0085492C">
        <w:t xml:space="preserve"> </w:t>
      </w:r>
    </w:p>
    <w:p w14:paraId="482D2875" w14:textId="77777777" w:rsidR="004F62F6" w:rsidRPr="0085492C" w:rsidRDefault="004F62F6" w:rsidP="004F62F6">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ситуация, когда ПАО Московская Биржа</w:t>
      </w:r>
      <w:r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 любой из или все Референсные активы исключаются или подлежат исключению из списка ценных бумаг, допущенных к торгам </w:t>
      </w:r>
      <w:r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торги этими Референсными 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Референсных активов в списки допущенных к торгам ценных бумаг или их допуска к торгам иным образом на какой-либо иной бирже;</w:t>
      </w:r>
    </w:p>
    <w:p w14:paraId="0775F0A4"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означает 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p>
    <w:p w14:paraId="529D78C7"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Pr>
          <w:rFonts w:ascii="Times New Roman" w:hAnsi="Times New Roman" w:cs="Times New Roman"/>
          <w:sz w:val="24"/>
          <w:szCs w:val="24"/>
        </w:rPr>
        <w:t xml:space="preserve"> раскрывается Эмитентом</w:t>
      </w:r>
      <w:r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7E2F42C8"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7621E059"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0CA8B38A"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3EFC7CB1" w14:textId="76D45CC8"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r>
        <w:rPr>
          <w:rFonts w:ascii="Times New Roman" w:hAnsi="Times New Roman"/>
          <w:bCs/>
          <w:iCs/>
          <w:sz w:val="24"/>
          <w:szCs w:val="24"/>
        </w:rPr>
        <w:t>»</w:t>
      </w:r>
    </w:p>
    <w:p w14:paraId="068ABCBD" w14:textId="77777777" w:rsidR="007E0DF1" w:rsidRDefault="007E0DF1" w:rsidP="005A3AE5">
      <w:pPr>
        <w:autoSpaceDE w:val="0"/>
        <w:autoSpaceDN w:val="0"/>
        <w:adjustRightInd w:val="0"/>
        <w:spacing w:after="0" w:line="240" w:lineRule="auto"/>
        <w:jc w:val="both"/>
        <w:rPr>
          <w:rFonts w:ascii="Times New Roman" w:hAnsi="Times New Roman"/>
          <w:b/>
          <w:bCs/>
          <w:i/>
          <w:iCs/>
        </w:rPr>
      </w:pPr>
    </w:p>
    <w:p w14:paraId="7F6A21BA" w14:textId="25FDFC7C" w:rsidR="0095040D" w:rsidRPr="005A3AE5" w:rsidRDefault="0095040D" w:rsidP="005A3AE5">
      <w:pPr>
        <w:autoSpaceDE w:val="0"/>
        <w:autoSpaceDN w:val="0"/>
        <w:adjustRightInd w:val="0"/>
        <w:spacing w:after="0" w:line="240" w:lineRule="auto"/>
        <w:jc w:val="both"/>
        <w:rPr>
          <w:rFonts w:ascii="Times New Roman" w:hAnsi="Times New Roman"/>
          <w:b/>
          <w:u w:val="single"/>
        </w:rPr>
      </w:pPr>
      <w:r w:rsidRPr="005A3AE5">
        <w:rPr>
          <w:rFonts w:ascii="Times New Roman" w:hAnsi="Times New Roman"/>
          <w:b/>
          <w:u w:val="single"/>
        </w:rPr>
        <w:t xml:space="preserve">4. </w:t>
      </w:r>
      <w:r w:rsidR="004F62F6">
        <w:rPr>
          <w:rFonts w:ascii="Times New Roman" w:hAnsi="Times New Roman"/>
          <w:b/>
          <w:u w:val="single"/>
        </w:rPr>
        <w:t xml:space="preserve">Внести изменения в </w:t>
      </w:r>
      <w:r w:rsidRPr="005A3AE5">
        <w:rPr>
          <w:rFonts w:ascii="Times New Roman" w:hAnsi="Times New Roman"/>
          <w:b/>
          <w:u w:val="single"/>
        </w:rPr>
        <w:t>пункт 5.5. «Порядок и срок выплаты дохода по облигациям» Решения о выпуске ценных бумаг:</w:t>
      </w:r>
    </w:p>
    <w:p w14:paraId="50EA20F2" w14:textId="77777777" w:rsidR="004F62F6" w:rsidRDefault="004F62F6" w:rsidP="005A3AE5">
      <w:pPr>
        <w:autoSpaceDE w:val="0"/>
        <w:autoSpaceDN w:val="0"/>
        <w:adjustRightInd w:val="0"/>
        <w:spacing w:after="0" w:line="240" w:lineRule="auto"/>
        <w:jc w:val="both"/>
        <w:rPr>
          <w:rFonts w:ascii="Times New Roman" w:hAnsi="Times New Roman"/>
          <w:b/>
          <w:bCs/>
          <w:i/>
          <w:iCs/>
        </w:rPr>
      </w:pPr>
    </w:p>
    <w:p w14:paraId="328C31DD" w14:textId="30A8624B" w:rsidR="00F30E54" w:rsidRPr="005A3AE5" w:rsidRDefault="00F30E54" w:rsidP="00F30E54">
      <w:pPr>
        <w:pStyle w:val="21"/>
        <w:jc w:val="left"/>
        <w:rPr>
          <w:b/>
          <w:sz w:val="22"/>
          <w:szCs w:val="22"/>
          <w:u w:val="single"/>
          <w:lang w:val="ru-RU"/>
        </w:rPr>
      </w:pPr>
      <w:r w:rsidRPr="005A3AE5">
        <w:rPr>
          <w:b/>
          <w:sz w:val="22"/>
          <w:szCs w:val="22"/>
          <w:u w:val="single"/>
          <w:lang w:val="ru-RU"/>
        </w:rPr>
        <w:t xml:space="preserve">Текст изменяемой редакции </w:t>
      </w:r>
      <w:r>
        <w:rPr>
          <w:b/>
          <w:sz w:val="22"/>
          <w:szCs w:val="22"/>
          <w:u w:val="single"/>
          <w:lang w:val="ru-RU"/>
        </w:rPr>
        <w:t>пункта 5.5.</w:t>
      </w:r>
      <w:r w:rsidRPr="005A3AE5">
        <w:rPr>
          <w:b/>
          <w:sz w:val="22"/>
          <w:szCs w:val="22"/>
          <w:u w:val="single"/>
          <w:lang w:val="ru-RU"/>
        </w:rPr>
        <w:t>:</w:t>
      </w:r>
    </w:p>
    <w:p w14:paraId="5E273824" w14:textId="52552DDF" w:rsidR="004F62F6" w:rsidRPr="009F0FE6" w:rsidRDefault="00F30E54" w:rsidP="004F62F6">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hAnsi="Times New Roman"/>
          <w:b/>
          <w:bCs/>
          <w:i/>
          <w:iCs/>
          <w:sz w:val="24"/>
          <w:szCs w:val="24"/>
        </w:rPr>
        <w:t>«</w:t>
      </w:r>
      <w:r w:rsidR="004F62F6" w:rsidRPr="009F0FE6">
        <w:rPr>
          <w:rFonts w:ascii="Times New Roman" w:hAnsi="Times New Roman"/>
          <w:b/>
          <w:bCs/>
          <w:i/>
          <w:iCs/>
          <w:sz w:val="24"/>
          <w:szCs w:val="24"/>
        </w:rPr>
        <w:t xml:space="preserve">5.5. </w:t>
      </w:r>
      <w:r w:rsidR="004F62F6" w:rsidRPr="0085492C">
        <w:rPr>
          <w:rFonts w:ascii="Times New Roman" w:hAnsi="Times New Roman"/>
          <w:b/>
          <w:bCs/>
          <w:i/>
          <w:iCs/>
          <w:sz w:val="24"/>
          <w:szCs w:val="24"/>
        </w:rPr>
        <w:t>Порядок и срок выплаты дохода по облигациям</w:t>
      </w:r>
    </w:p>
    <w:p w14:paraId="21A1AA2D" w14:textId="77777777" w:rsidR="004F62F6" w:rsidRPr="004A295A" w:rsidRDefault="004F62F6" w:rsidP="004F62F6">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0A45CE"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F24D849" w14:textId="77777777" w:rsidR="004F62F6" w:rsidRPr="005A29BE"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738A4A4C"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514776" w14:textId="77777777" w:rsidR="004F62F6" w:rsidRPr="005A29BE"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182F4B78"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696EE6A6"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5E936703" w14:textId="77777777" w:rsidR="004F62F6" w:rsidRPr="00B50123" w:rsidRDefault="004F62F6" w:rsidP="004F62F6">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57E3CFD4"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59A8EDE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40BA9FDD"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5293B3EE"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Pr="007C33C8">
        <w:rPr>
          <w:rFonts w:ascii="Times New Roman" w:hAnsi="Times New Roman"/>
          <w:b/>
          <w:bCs/>
          <w:i/>
          <w:iCs/>
          <w:sz w:val="24"/>
          <w:szCs w:val="24"/>
        </w:rPr>
        <w:t xml:space="preserve"> </w:t>
      </w:r>
      <w:r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076A98B7" w14:textId="77777777" w:rsidR="004F62F6"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1F71637F"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5C02CFC2"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Pr>
          <w:rFonts w:ascii="Times New Roman" w:hAnsi="Times New Roman"/>
          <w:bCs/>
          <w:iCs/>
          <w:sz w:val="24"/>
          <w:szCs w:val="24"/>
        </w:rPr>
        <w:t>по</w:t>
      </w:r>
      <w:r w:rsidRPr="0085492C">
        <w:rPr>
          <w:rFonts w:ascii="Times New Roman" w:hAnsi="Times New Roman"/>
          <w:bCs/>
          <w:iCs/>
          <w:sz w:val="24"/>
          <w:szCs w:val="24"/>
        </w:rPr>
        <w:t xml:space="preserve"> Биржевы</w:t>
      </w:r>
      <w:r>
        <w:rPr>
          <w:rFonts w:ascii="Times New Roman" w:hAnsi="Times New Roman"/>
          <w:bCs/>
          <w:iCs/>
          <w:sz w:val="24"/>
          <w:szCs w:val="24"/>
        </w:rPr>
        <w:t>м</w:t>
      </w:r>
      <w:r w:rsidRPr="0085492C">
        <w:rPr>
          <w:rFonts w:ascii="Times New Roman" w:hAnsi="Times New Roman"/>
          <w:bCs/>
          <w:iCs/>
          <w:sz w:val="24"/>
          <w:szCs w:val="24"/>
        </w:rPr>
        <w:t xml:space="preserve"> облигаци</w:t>
      </w:r>
      <w:r>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Pr="00F7495D">
        <w:t xml:space="preserve"> </w:t>
      </w:r>
      <w:r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72E93065"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Pr="00CB45FC">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Pr>
          <w:rFonts w:ascii="Times New Roman" w:hAnsi="Times New Roman"/>
          <w:bCs/>
          <w:iCs/>
          <w:sz w:val="24"/>
          <w:szCs w:val="24"/>
        </w:rPr>
        <w:t>,</w:t>
      </w:r>
      <w:r w:rsidRPr="0085492C">
        <w:t xml:space="preserve"> </w:t>
      </w:r>
      <w:r w:rsidRPr="0085492C">
        <w:rPr>
          <w:rFonts w:ascii="Times New Roman" w:hAnsi="Times New Roman"/>
          <w:bCs/>
          <w:iCs/>
          <w:sz w:val="24"/>
          <w:szCs w:val="24"/>
        </w:rPr>
        <w:t>с особенностями в зависимости от способа учета прав на облигации.</w:t>
      </w:r>
    </w:p>
    <w:p w14:paraId="76F29A9C" w14:textId="0BDB9942"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F30E54">
        <w:rPr>
          <w:rFonts w:ascii="Times New Roman" w:hAnsi="Times New Roman"/>
          <w:bCs/>
          <w:iCs/>
          <w:sz w:val="24"/>
          <w:szCs w:val="24"/>
        </w:rPr>
        <w:t>»</w:t>
      </w:r>
    </w:p>
    <w:p w14:paraId="09842E44" w14:textId="77777777" w:rsidR="004F62F6" w:rsidRDefault="004F62F6" w:rsidP="005A3AE5">
      <w:pPr>
        <w:autoSpaceDE w:val="0"/>
        <w:autoSpaceDN w:val="0"/>
        <w:adjustRightInd w:val="0"/>
        <w:spacing w:after="0" w:line="240" w:lineRule="auto"/>
        <w:jc w:val="both"/>
        <w:rPr>
          <w:rFonts w:ascii="Times New Roman" w:hAnsi="Times New Roman"/>
          <w:b/>
          <w:bCs/>
          <w:i/>
          <w:iCs/>
        </w:rPr>
      </w:pPr>
    </w:p>
    <w:p w14:paraId="3C588AFC" w14:textId="2866859A" w:rsidR="00F30E54" w:rsidRPr="005A3AE5" w:rsidRDefault="00F30E54" w:rsidP="00F30E54">
      <w:pPr>
        <w:pStyle w:val="21"/>
        <w:jc w:val="left"/>
        <w:rPr>
          <w:b/>
          <w:sz w:val="22"/>
          <w:szCs w:val="22"/>
          <w:u w:val="single"/>
          <w:lang w:val="ru-RU"/>
        </w:rPr>
      </w:pPr>
      <w:r>
        <w:rPr>
          <w:b/>
          <w:sz w:val="22"/>
          <w:szCs w:val="22"/>
          <w:u w:val="single"/>
          <w:lang w:val="ru-RU"/>
        </w:rPr>
        <w:t xml:space="preserve">Текст новой </w:t>
      </w:r>
      <w:r w:rsidRPr="005A3AE5">
        <w:rPr>
          <w:b/>
          <w:sz w:val="22"/>
          <w:szCs w:val="22"/>
          <w:u w:val="single"/>
          <w:lang w:val="ru-RU"/>
        </w:rPr>
        <w:t xml:space="preserve">редакции </w:t>
      </w:r>
      <w:r>
        <w:rPr>
          <w:b/>
          <w:sz w:val="22"/>
          <w:szCs w:val="22"/>
          <w:u w:val="single"/>
          <w:lang w:val="ru-RU"/>
        </w:rPr>
        <w:t>пункта 5.5.</w:t>
      </w:r>
      <w:r w:rsidRPr="005A3AE5">
        <w:rPr>
          <w:b/>
          <w:sz w:val="22"/>
          <w:szCs w:val="22"/>
          <w:u w:val="single"/>
          <w:lang w:val="ru-RU"/>
        </w:rPr>
        <w:t>:</w:t>
      </w:r>
    </w:p>
    <w:p w14:paraId="460FA818" w14:textId="77777777" w:rsidR="004F62F6" w:rsidRDefault="004F62F6" w:rsidP="005A3AE5">
      <w:pPr>
        <w:autoSpaceDE w:val="0"/>
        <w:autoSpaceDN w:val="0"/>
        <w:adjustRightInd w:val="0"/>
        <w:spacing w:after="0" w:line="240" w:lineRule="auto"/>
        <w:jc w:val="both"/>
        <w:rPr>
          <w:rFonts w:ascii="Times New Roman" w:hAnsi="Times New Roman"/>
          <w:b/>
          <w:bCs/>
          <w:i/>
          <w:iCs/>
        </w:rPr>
      </w:pPr>
    </w:p>
    <w:p w14:paraId="79B92B99" w14:textId="72E51402" w:rsidR="00F30E54" w:rsidRPr="009F0FE6" w:rsidRDefault="00F30E54" w:rsidP="00F30E54">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hAnsi="Times New Roman"/>
          <w:b/>
          <w:bCs/>
          <w:i/>
          <w:iCs/>
          <w:sz w:val="24"/>
          <w:szCs w:val="24"/>
        </w:rPr>
        <w:t>«</w:t>
      </w: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4FCA7D20" w14:textId="77777777" w:rsidR="00F30E54" w:rsidRPr="004A295A" w:rsidRDefault="00F30E54" w:rsidP="00F30E54">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262F07D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754DC848" w14:textId="77777777" w:rsidR="00F30E54" w:rsidRPr="005A29BE"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44095CEE" w14:textId="77777777"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2E29647B" w14:textId="2B9F7DFD" w:rsidR="00F30E54" w:rsidRPr="00B50123" w:rsidRDefault="00F30E54" w:rsidP="00F30E54">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Б</w:t>
      </w:r>
      <w:r w:rsidRPr="00B50123">
        <w:rPr>
          <w:rFonts w:ascii="Times New Roman" w:eastAsia="Times New Roman" w:hAnsi="Times New Roman"/>
          <w:b/>
          <w:i/>
        </w:rPr>
        <w:t>) Дополнительный доход</w:t>
      </w:r>
    </w:p>
    <w:p w14:paraId="05007C4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EAD89F5"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62928319" w14:textId="77777777"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29BC431B"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Pr="007C33C8">
        <w:rPr>
          <w:rFonts w:ascii="Times New Roman" w:hAnsi="Times New Roman"/>
          <w:b/>
          <w:bCs/>
          <w:i/>
          <w:iCs/>
          <w:sz w:val="24"/>
          <w:szCs w:val="24"/>
        </w:rPr>
        <w:t xml:space="preserve"> </w:t>
      </w:r>
      <w:r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3667214D" w14:textId="77777777" w:rsidR="00F30E54"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2D754D2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081EBF1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Pr>
          <w:rFonts w:ascii="Times New Roman" w:hAnsi="Times New Roman"/>
          <w:bCs/>
          <w:iCs/>
          <w:sz w:val="24"/>
          <w:szCs w:val="24"/>
        </w:rPr>
        <w:t>по</w:t>
      </w:r>
      <w:r w:rsidRPr="0085492C">
        <w:rPr>
          <w:rFonts w:ascii="Times New Roman" w:hAnsi="Times New Roman"/>
          <w:bCs/>
          <w:iCs/>
          <w:sz w:val="24"/>
          <w:szCs w:val="24"/>
        </w:rPr>
        <w:t xml:space="preserve"> Биржевы</w:t>
      </w:r>
      <w:r>
        <w:rPr>
          <w:rFonts w:ascii="Times New Roman" w:hAnsi="Times New Roman"/>
          <w:bCs/>
          <w:iCs/>
          <w:sz w:val="24"/>
          <w:szCs w:val="24"/>
        </w:rPr>
        <w:t>м</w:t>
      </w:r>
      <w:r w:rsidRPr="0085492C">
        <w:rPr>
          <w:rFonts w:ascii="Times New Roman" w:hAnsi="Times New Roman"/>
          <w:bCs/>
          <w:iCs/>
          <w:sz w:val="24"/>
          <w:szCs w:val="24"/>
        </w:rPr>
        <w:t xml:space="preserve"> облигаци</w:t>
      </w:r>
      <w:r>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Pr="00F7495D">
        <w:t xml:space="preserve"> </w:t>
      </w:r>
      <w:r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1E96C0D6" w14:textId="77777777"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Pr="00CB45FC">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Pr>
          <w:rFonts w:ascii="Times New Roman" w:hAnsi="Times New Roman"/>
          <w:bCs/>
          <w:iCs/>
          <w:sz w:val="24"/>
          <w:szCs w:val="24"/>
        </w:rPr>
        <w:t>,</w:t>
      </w:r>
      <w:r w:rsidRPr="0085492C">
        <w:t xml:space="preserve"> </w:t>
      </w:r>
      <w:r w:rsidRPr="0085492C">
        <w:rPr>
          <w:rFonts w:ascii="Times New Roman" w:hAnsi="Times New Roman"/>
          <w:bCs/>
          <w:iCs/>
          <w:sz w:val="24"/>
          <w:szCs w:val="24"/>
        </w:rPr>
        <w:t>с особенностями в зависимости от способа учета прав на облигации.</w:t>
      </w:r>
    </w:p>
    <w:p w14:paraId="18708A8A" w14:textId="2FC90E56"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Pr>
          <w:rFonts w:ascii="Times New Roman" w:hAnsi="Times New Roman"/>
          <w:bCs/>
          <w:iCs/>
          <w:sz w:val="24"/>
          <w:szCs w:val="24"/>
        </w:rPr>
        <w:t>»</w:t>
      </w:r>
    </w:p>
    <w:sectPr w:rsidR="00F30E54" w:rsidRPr="004A295A"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1A48A" w14:textId="77777777" w:rsidR="00E83CE6" w:rsidRDefault="00E83CE6" w:rsidP="00B97F78">
      <w:pPr>
        <w:spacing w:after="0" w:line="240" w:lineRule="auto"/>
      </w:pPr>
      <w:r>
        <w:separator/>
      </w:r>
    </w:p>
  </w:endnote>
  <w:endnote w:type="continuationSeparator" w:id="0">
    <w:p w14:paraId="2EABC582" w14:textId="77777777" w:rsidR="00E83CE6" w:rsidRDefault="00E83CE6" w:rsidP="00B97F78">
      <w:pPr>
        <w:spacing w:after="0" w:line="240" w:lineRule="auto"/>
      </w:pPr>
      <w:r>
        <w:continuationSeparator/>
      </w:r>
    </w:p>
  </w:endnote>
  <w:endnote w:type="continuationNotice" w:id="1">
    <w:p w14:paraId="2FD54D37" w14:textId="77777777" w:rsidR="00E83CE6" w:rsidRDefault="00E83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D85F8D4"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F62251">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D1F94" w14:textId="77777777" w:rsidR="00E83CE6" w:rsidRDefault="00E83CE6" w:rsidP="00B97F78">
      <w:pPr>
        <w:spacing w:after="0" w:line="240" w:lineRule="auto"/>
      </w:pPr>
      <w:r>
        <w:separator/>
      </w:r>
    </w:p>
  </w:footnote>
  <w:footnote w:type="continuationSeparator" w:id="0">
    <w:p w14:paraId="1F7FC680" w14:textId="77777777" w:rsidR="00E83CE6" w:rsidRDefault="00E83CE6" w:rsidP="00B97F78">
      <w:pPr>
        <w:spacing w:after="0" w:line="240" w:lineRule="auto"/>
      </w:pPr>
      <w:r>
        <w:continuationSeparator/>
      </w:r>
    </w:p>
  </w:footnote>
  <w:footnote w:type="continuationNotice" w:id="1">
    <w:p w14:paraId="7B48E004" w14:textId="77777777" w:rsidR="00E83CE6" w:rsidRDefault="00E83C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C835797"/>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7"/>
  </w:num>
  <w:num w:numId="16">
    <w:abstractNumId w:val="7"/>
  </w:num>
  <w:num w:numId="17">
    <w:abstractNumId w:val="1"/>
  </w:num>
  <w:num w:numId="18">
    <w:abstractNumId w:val="0"/>
  </w:num>
  <w:num w:numId="19">
    <w:abstractNumId w:val="43"/>
  </w:num>
  <w:num w:numId="20">
    <w:abstractNumId w:val="28"/>
  </w:num>
  <w:num w:numId="21">
    <w:abstractNumId w:val="40"/>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2"/>
  </w:num>
  <w:num w:numId="29">
    <w:abstractNumId w:val="39"/>
  </w:num>
  <w:num w:numId="30">
    <w:abstractNumId w:val="44"/>
  </w:num>
  <w:num w:numId="31">
    <w:abstractNumId w:val="20"/>
  </w:num>
  <w:num w:numId="32">
    <w:abstractNumId w:val="17"/>
  </w:num>
  <w:num w:numId="33">
    <w:abstractNumId w:val="24"/>
  </w:num>
  <w:num w:numId="34">
    <w:abstractNumId w:val="15"/>
  </w:num>
  <w:num w:numId="35">
    <w:abstractNumId w:val="16"/>
  </w:num>
  <w:num w:numId="36">
    <w:abstractNumId w:val="41"/>
  </w:num>
  <w:num w:numId="37">
    <w:abstractNumId w:val="29"/>
  </w:num>
  <w:num w:numId="38">
    <w:abstractNumId w:val="27"/>
  </w:num>
  <w:num w:numId="39">
    <w:abstractNumId w:val="38"/>
  </w:num>
  <w:num w:numId="40">
    <w:abstractNumId w:val="21"/>
  </w:num>
  <w:num w:numId="41">
    <w:abstractNumId w:val="22"/>
  </w:num>
  <w:num w:numId="42">
    <w:abstractNumId w:val="13"/>
  </w:num>
  <w:num w:numId="43">
    <w:abstractNumId w:val="23"/>
  </w:num>
  <w:num w:numId="44">
    <w:abstractNumId w:val="14"/>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19E7"/>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31872"/>
    <w:rsid w:val="00232033"/>
    <w:rsid w:val="00233AB2"/>
    <w:rsid w:val="00233D8A"/>
    <w:rsid w:val="00237379"/>
    <w:rsid w:val="002422F3"/>
    <w:rsid w:val="0024242B"/>
    <w:rsid w:val="00245BD7"/>
    <w:rsid w:val="002462CA"/>
    <w:rsid w:val="00247867"/>
    <w:rsid w:val="00250AEE"/>
    <w:rsid w:val="00263705"/>
    <w:rsid w:val="0026503B"/>
    <w:rsid w:val="00266E36"/>
    <w:rsid w:val="002748E4"/>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2F5A"/>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07F0B"/>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0C3F"/>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4F62F6"/>
    <w:rsid w:val="00523CBC"/>
    <w:rsid w:val="00526D1D"/>
    <w:rsid w:val="0053036B"/>
    <w:rsid w:val="005305EC"/>
    <w:rsid w:val="005336E1"/>
    <w:rsid w:val="005369F9"/>
    <w:rsid w:val="0053746B"/>
    <w:rsid w:val="00543F0D"/>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AE5"/>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10D6"/>
    <w:rsid w:val="00646798"/>
    <w:rsid w:val="0065105B"/>
    <w:rsid w:val="00663722"/>
    <w:rsid w:val="0066425D"/>
    <w:rsid w:val="00664C9B"/>
    <w:rsid w:val="006720A7"/>
    <w:rsid w:val="00673E2F"/>
    <w:rsid w:val="006761C4"/>
    <w:rsid w:val="00676C6D"/>
    <w:rsid w:val="00685B5E"/>
    <w:rsid w:val="00691B5A"/>
    <w:rsid w:val="0069479D"/>
    <w:rsid w:val="006B378F"/>
    <w:rsid w:val="006B430E"/>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1995"/>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0DF1"/>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040D"/>
    <w:rsid w:val="009516F6"/>
    <w:rsid w:val="009534DA"/>
    <w:rsid w:val="00957815"/>
    <w:rsid w:val="00963C34"/>
    <w:rsid w:val="00964061"/>
    <w:rsid w:val="00965AA8"/>
    <w:rsid w:val="0096622F"/>
    <w:rsid w:val="00972E48"/>
    <w:rsid w:val="009739EE"/>
    <w:rsid w:val="00973C92"/>
    <w:rsid w:val="00975031"/>
    <w:rsid w:val="00975A48"/>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27F7"/>
    <w:rsid w:val="00A32D7D"/>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E4E7D"/>
    <w:rsid w:val="00AE61D3"/>
    <w:rsid w:val="00AF07B8"/>
    <w:rsid w:val="00AF0B95"/>
    <w:rsid w:val="00AF57EB"/>
    <w:rsid w:val="00B0198B"/>
    <w:rsid w:val="00B1365D"/>
    <w:rsid w:val="00B14600"/>
    <w:rsid w:val="00B14902"/>
    <w:rsid w:val="00B1726C"/>
    <w:rsid w:val="00B201E2"/>
    <w:rsid w:val="00B20707"/>
    <w:rsid w:val="00B2082E"/>
    <w:rsid w:val="00B22DF9"/>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A7C"/>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5E7E"/>
    <w:rsid w:val="00C76D1F"/>
    <w:rsid w:val="00C77D11"/>
    <w:rsid w:val="00C864BC"/>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83CE6"/>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34A0"/>
    <w:rsid w:val="00EF66D0"/>
    <w:rsid w:val="00F04A5B"/>
    <w:rsid w:val="00F05C11"/>
    <w:rsid w:val="00F11F97"/>
    <w:rsid w:val="00F149F6"/>
    <w:rsid w:val="00F22300"/>
    <w:rsid w:val="00F25964"/>
    <w:rsid w:val="00F26786"/>
    <w:rsid w:val="00F30833"/>
    <w:rsid w:val="00F30E54"/>
    <w:rsid w:val="00F330B0"/>
    <w:rsid w:val="00F33F55"/>
    <w:rsid w:val="00F3736B"/>
    <w:rsid w:val="00F41E75"/>
    <w:rsid w:val="00F428EA"/>
    <w:rsid w:val="00F50961"/>
    <w:rsid w:val="00F53083"/>
    <w:rsid w:val="00F55609"/>
    <w:rsid w:val="00F60515"/>
    <w:rsid w:val="00F605F4"/>
    <w:rsid w:val="00F62251"/>
    <w:rsid w:val="00F640C7"/>
    <w:rsid w:val="00F657C4"/>
    <w:rsid w:val="00F661A7"/>
    <w:rsid w:val="00F7495D"/>
    <w:rsid w:val="00F80588"/>
    <w:rsid w:val="00F82042"/>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746CA591-333C-4C23-B1DA-A4646921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38FDA-95C8-4322-A5C2-E25D5833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5589</Words>
  <Characters>31860</Characters>
  <Application>Microsoft Office Word</Application>
  <DocSecurity>0</DocSecurity>
  <Lines>265</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Пирогов Петр Сергеевич</dc:creator>
  <cp:lastModifiedBy>Родичева Дарья Алексеевна (drodicheva)</cp:lastModifiedBy>
  <cp:revision>2</cp:revision>
  <cp:lastPrinted>2020-06-22T06:48:00Z</cp:lastPrinted>
  <dcterms:created xsi:type="dcterms:W3CDTF">2020-07-15T12:18:00Z</dcterms:created>
  <dcterms:modified xsi:type="dcterms:W3CDTF">2020-07-15T12:18:00Z</dcterms:modified>
</cp:coreProperties>
</file>